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02CC" w14:textId="40077E7E" w:rsidR="00B664CB" w:rsidRPr="007C2CB6" w:rsidRDefault="0029708A" w:rsidP="00B664CB">
      <w:pPr>
        <w:autoSpaceDE w:val="0"/>
        <w:autoSpaceDN w:val="0"/>
        <w:adjustRightInd w:val="0"/>
        <w:spacing w:after="0" w:line="240" w:lineRule="auto"/>
        <w:jc w:val="center"/>
        <w:rPr>
          <w:rFonts w:eastAsia="Times New Roman" w:cstheme="minorHAnsi"/>
          <w:b/>
          <w:bCs/>
          <w:caps/>
          <w:lang w:eastAsia="pl-PL"/>
        </w:rPr>
      </w:pPr>
      <w:r w:rsidRPr="007C2CB6">
        <w:rPr>
          <w:rFonts w:eastAsia="Times New Roman" w:cstheme="minorHAnsi"/>
          <w:b/>
          <w:bCs/>
          <w:caps/>
          <w:lang w:eastAsia="pl-PL"/>
        </w:rPr>
        <w:t xml:space="preserve">Uchwała Nr </w:t>
      </w:r>
      <w:r w:rsidR="00A4276A">
        <w:rPr>
          <w:rFonts w:eastAsia="Times New Roman" w:cstheme="minorHAnsi"/>
          <w:b/>
          <w:bCs/>
          <w:caps/>
          <w:lang w:eastAsia="pl-PL"/>
        </w:rPr>
        <w:t xml:space="preserve"> XlII/</w:t>
      </w:r>
      <w:r w:rsidR="009D6C8B">
        <w:rPr>
          <w:rFonts w:eastAsia="Times New Roman" w:cstheme="minorHAnsi"/>
          <w:b/>
          <w:bCs/>
          <w:caps/>
          <w:lang w:eastAsia="pl-PL"/>
        </w:rPr>
        <w:t>4</w:t>
      </w:r>
      <w:r w:rsidR="00B664CB" w:rsidRPr="007C2CB6">
        <w:rPr>
          <w:rFonts w:eastAsia="Times New Roman" w:cstheme="minorHAnsi"/>
          <w:b/>
          <w:bCs/>
          <w:caps/>
          <w:lang w:eastAsia="pl-PL"/>
        </w:rPr>
        <w:t>/2021</w:t>
      </w:r>
      <w:r w:rsidR="00B664CB" w:rsidRPr="007C2CB6">
        <w:rPr>
          <w:rFonts w:eastAsia="Times New Roman" w:cstheme="minorHAnsi"/>
          <w:b/>
          <w:bCs/>
          <w:caps/>
          <w:lang w:eastAsia="pl-PL"/>
        </w:rPr>
        <w:br/>
        <w:t xml:space="preserve">Zgromadzenia Związku Międzygminnego </w:t>
      </w:r>
      <w:r w:rsidR="00A4276A">
        <w:rPr>
          <w:rFonts w:eastAsia="Times New Roman" w:cstheme="minorHAnsi"/>
          <w:b/>
          <w:bCs/>
          <w:caps/>
          <w:lang w:eastAsia="pl-PL"/>
        </w:rPr>
        <w:br/>
      </w:r>
      <w:r w:rsidR="00B664CB" w:rsidRPr="007C2CB6">
        <w:rPr>
          <w:rFonts w:eastAsia="Times New Roman" w:cstheme="minorHAnsi"/>
          <w:b/>
          <w:bCs/>
          <w:caps/>
          <w:lang w:eastAsia="pl-PL"/>
        </w:rPr>
        <w:t>"Komunalny Związek Gmin Regionu Leszczyńskiego"</w:t>
      </w:r>
    </w:p>
    <w:p w14:paraId="5C0D4D22" w14:textId="183ADFA1" w:rsidR="00B664CB" w:rsidRPr="00A4276A" w:rsidRDefault="0029708A" w:rsidP="00B664CB">
      <w:pPr>
        <w:autoSpaceDE w:val="0"/>
        <w:autoSpaceDN w:val="0"/>
        <w:adjustRightInd w:val="0"/>
        <w:spacing w:before="280" w:after="280" w:line="240" w:lineRule="auto"/>
        <w:jc w:val="center"/>
        <w:rPr>
          <w:rFonts w:eastAsia="Times New Roman" w:cstheme="minorHAnsi"/>
          <w:b/>
          <w:bCs/>
          <w:caps/>
          <w:lang w:eastAsia="pl-PL"/>
        </w:rPr>
      </w:pPr>
      <w:r w:rsidRPr="00A4276A">
        <w:rPr>
          <w:rFonts w:eastAsia="Times New Roman" w:cstheme="minorHAnsi"/>
          <w:b/>
          <w:bCs/>
          <w:lang w:eastAsia="pl-PL"/>
        </w:rPr>
        <w:t xml:space="preserve">z dnia </w:t>
      </w:r>
      <w:r w:rsidR="00A4276A" w:rsidRPr="00A4276A">
        <w:rPr>
          <w:rFonts w:eastAsia="Times New Roman" w:cstheme="minorHAnsi"/>
          <w:b/>
          <w:bCs/>
          <w:lang w:eastAsia="pl-PL"/>
        </w:rPr>
        <w:t xml:space="preserve">9 </w:t>
      </w:r>
      <w:r w:rsidR="006552F3" w:rsidRPr="00A4276A">
        <w:rPr>
          <w:rFonts w:eastAsia="Times New Roman" w:cstheme="minorHAnsi"/>
          <w:b/>
          <w:bCs/>
          <w:lang w:eastAsia="pl-PL"/>
        </w:rPr>
        <w:t>listopada</w:t>
      </w:r>
      <w:r w:rsidR="00B664CB" w:rsidRPr="00A4276A">
        <w:rPr>
          <w:rFonts w:eastAsia="Times New Roman" w:cstheme="minorHAnsi"/>
          <w:b/>
          <w:bCs/>
          <w:lang w:eastAsia="pl-PL"/>
        </w:rPr>
        <w:t xml:space="preserve"> 2021 r.</w:t>
      </w:r>
    </w:p>
    <w:p w14:paraId="05550977" w14:textId="77777777" w:rsidR="00B664CB" w:rsidRPr="007C2CB6" w:rsidRDefault="00B664CB" w:rsidP="00B664CB">
      <w:pPr>
        <w:keepNext/>
        <w:autoSpaceDE w:val="0"/>
        <w:autoSpaceDN w:val="0"/>
        <w:adjustRightInd w:val="0"/>
        <w:spacing w:after="480" w:line="240" w:lineRule="auto"/>
        <w:jc w:val="center"/>
        <w:rPr>
          <w:rFonts w:eastAsia="Times New Roman" w:cstheme="minorHAnsi"/>
          <w:lang w:eastAsia="pl-PL"/>
        </w:rPr>
      </w:pPr>
      <w:r w:rsidRPr="007C2CB6">
        <w:rPr>
          <w:rFonts w:eastAsia="Times New Roman" w:cstheme="minorHAnsi"/>
          <w:b/>
          <w:bCs/>
          <w:lang w:eastAsia="pl-PL"/>
        </w:rPr>
        <w:t>w sprawie zmiany Wieloletniej Prognozy Finansowej Komunalnego Związku Gmin Regionu Leszczyńskiego na lata 2021-2024</w:t>
      </w:r>
    </w:p>
    <w:p w14:paraId="2A58D43A" w14:textId="370D69E9" w:rsidR="00B664CB" w:rsidRPr="007C2CB6" w:rsidRDefault="00B664CB" w:rsidP="00B664CB">
      <w:pPr>
        <w:keepLines/>
        <w:autoSpaceDE w:val="0"/>
        <w:autoSpaceDN w:val="0"/>
        <w:adjustRightInd w:val="0"/>
        <w:spacing w:before="120" w:after="120" w:line="240" w:lineRule="auto"/>
        <w:ind w:firstLine="227"/>
        <w:jc w:val="both"/>
        <w:rPr>
          <w:rFonts w:eastAsia="Times New Roman" w:cstheme="minorHAnsi"/>
          <w:lang w:eastAsia="pl-PL"/>
        </w:rPr>
      </w:pPr>
      <w:r w:rsidRPr="007C2CB6">
        <w:rPr>
          <w:rFonts w:eastAsia="Times New Roman" w:cstheme="minorHAnsi"/>
          <w:lang w:eastAsia="pl-PL"/>
        </w:rPr>
        <w:t>Na podstawie art. 18 ust.2 pkt 15, art.69 ust. 3 i art. 73a ust. 1 ustawy z dnia 8 marca 1990 roku o samorządzie gminnym (t.</w:t>
      </w:r>
      <w:r w:rsidR="000516C3" w:rsidRPr="007C2CB6">
        <w:rPr>
          <w:rFonts w:eastAsia="Times New Roman" w:cstheme="minorHAnsi"/>
          <w:lang w:eastAsia="pl-PL"/>
        </w:rPr>
        <w:t xml:space="preserve"> </w:t>
      </w:r>
      <w:r w:rsidRPr="007C2CB6">
        <w:rPr>
          <w:rFonts w:eastAsia="Times New Roman" w:cstheme="minorHAnsi"/>
          <w:lang w:eastAsia="pl-PL"/>
        </w:rPr>
        <w:t>j. Dz. U. 2</w:t>
      </w:r>
      <w:r w:rsidR="006552F3" w:rsidRPr="007C2CB6">
        <w:rPr>
          <w:rFonts w:eastAsia="Times New Roman" w:cstheme="minorHAnsi"/>
          <w:lang w:eastAsia="pl-PL"/>
        </w:rPr>
        <w:t>021</w:t>
      </w:r>
      <w:r w:rsidRPr="007C2CB6">
        <w:rPr>
          <w:rFonts w:eastAsia="Times New Roman" w:cstheme="minorHAnsi"/>
          <w:lang w:eastAsia="pl-PL"/>
        </w:rPr>
        <w:t>r. poz. </w:t>
      </w:r>
      <w:r w:rsidR="006552F3" w:rsidRPr="007C2CB6">
        <w:rPr>
          <w:rFonts w:eastAsia="Times New Roman" w:cstheme="minorHAnsi"/>
          <w:lang w:eastAsia="pl-PL"/>
        </w:rPr>
        <w:t>1372</w:t>
      </w:r>
      <w:r w:rsidRPr="007C2CB6">
        <w:rPr>
          <w:rFonts w:eastAsia="Times New Roman" w:cstheme="minorHAnsi"/>
          <w:lang w:eastAsia="pl-PL"/>
        </w:rPr>
        <w:t> ze zm.) oraz art. 226 - 228, art. 230 ust. 6 ustawy z dnia 27 sierpnia 2009 roku o finansach publicznych (t.</w:t>
      </w:r>
      <w:r w:rsidR="000516C3" w:rsidRPr="007C2CB6">
        <w:rPr>
          <w:rFonts w:eastAsia="Times New Roman" w:cstheme="minorHAnsi"/>
          <w:lang w:eastAsia="pl-PL"/>
        </w:rPr>
        <w:t xml:space="preserve"> </w:t>
      </w:r>
      <w:r w:rsidRPr="007C2CB6">
        <w:rPr>
          <w:rFonts w:eastAsia="Times New Roman" w:cstheme="minorHAnsi"/>
          <w:lang w:eastAsia="pl-PL"/>
        </w:rPr>
        <w:t>j. Dz.U. 2021r., poz. 305</w:t>
      </w:r>
      <w:r w:rsidR="006552F3" w:rsidRPr="007C2CB6">
        <w:rPr>
          <w:rFonts w:eastAsia="Times New Roman" w:cstheme="minorHAnsi"/>
          <w:lang w:eastAsia="pl-PL"/>
        </w:rPr>
        <w:t xml:space="preserve"> ze zm.</w:t>
      </w:r>
      <w:r w:rsidRPr="007C2CB6">
        <w:rPr>
          <w:rFonts w:eastAsia="Times New Roman" w:cstheme="minorHAnsi"/>
          <w:lang w:eastAsia="pl-PL"/>
        </w:rPr>
        <w:t>) Zgromadzenie Związku Międzygminnego "Komunalny Związek Gmin Regionu Leszczyńskiego" uchwala, co następuje:</w:t>
      </w:r>
    </w:p>
    <w:p w14:paraId="2CD27F2D" w14:textId="2A5721DB" w:rsidR="00B664CB" w:rsidRPr="007C2CB6" w:rsidRDefault="00B664CB" w:rsidP="00B664CB">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7C2CB6">
        <w:rPr>
          <w:rFonts w:eastAsia="Times New Roman" w:cstheme="minorHAnsi"/>
          <w:b/>
          <w:bCs/>
          <w:lang w:eastAsia="pl-PL"/>
        </w:rPr>
        <w:t>§ 1. </w:t>
      </w:r>
      <w:r w:rsidRPr="007C2CB6">
        <w:rPr>
          <w:rFonts w:eastAsia="Times New Roman" w:cstheme="minorHAnsi"/>
          <w:lang w:eastAsia="pl-PL"/>
        </w:rPr>
        <w:t>1. W Wieloletniej Prognozie Finansowej "Komunalnego Związku Gmin Regionu Leszczyńskiego" na lata 2021-2024 przyjętej Uchwałą Nr XXXVII/7/2020 Zgromadzenia Związku Międzygminnego "Komunalny Związek Gmin Regionu Leszczyńskiego" z dnia 18 grudnia 2020</w:t>
      </w:r>
      <w:r w:rsidR="00ED6F5F">
        <w:rPr>
          <w:rFonts w:eastAsia="Times New Roman" w:cstheme="minorHAnsi"/>
          <w:lang w:eastAsia="pl-PL"/>
        </w:rPr>
        <w:t xml:space="preserve"> </w:t>
      </w:r>
      <w:r w:rsidRPr="007C2CB6">
        <w:rPr>
          <w:rFonts w:eastAsia="Times New Roman" w:cstheme="minorHAnsi"/>
          <w:lang w:eastAsia="pl-PL"/>
        </w:rPr>
        <w:t>r. wprowadza się następujące zmiany:</w:t>
      </w:r>
    </w:p>
    <w:p w14:paraId="2265AD7A" w14:textId="770D9588" w:rsidR="00B664CB" w:rsidRPr="007C2CB6" w:rsidRDefault="00B664CB" w:rsidP="00B664CB">
      <w:pPr>
        <w:autoSpaceDE w:val="0"/>
        <w:autoSpaceDN w:val="0"/>
        <w:adjustRightInd w:val="0"/>
        <w:spacing w:before="120" w:after="120" w:line="240" w:lineRule="auto"/>
        <w:ind w:left="340" w:hanging="227"/>
        <w:jc w:val="both"/>
        <w:rPr>
          <w:rFonts w:eastAsia="Times New Roman" w:cstheme="minorHAnsi"/>
          <w:color w:val="000000"/>
          <w:lang w:eastAsia="pl-PL"/>
        </w:rPr>
      </w:pPr>
      <w:r w:rsidRPr="007C2CB6">
        <w:rPr>
          <w:rFonts w:eastAsia="Times New Roman" w:cstheme="minorHAnsi"/>
          <w:lang w:eastAsia="pl-PL"/>
        </w:rPr>
        <w:t>1) </w:t>
      </w:r>
      <w:r w:rsidRPr="007C2CB6">
        <w:rPr>
          <w:rFonts w:eastAsia="Times New Roman" w:cstheme="minorHAnsi"/>
          <w:color w:val="000000"/>
          <w:u w:color="000000"/>
          <w:lang w:eastAsia="pl-PL"/>
        </w:rPr>
        <w:t>Załącznik nr 1 "Wieloletnia Prognoza Finansowa" otrzymuje brzmienie zgodnie z załącznikiem nr 1 do niniejszej uchwały</w:t>
      </w:r>
    </w:p>
    <w:p w14:paraId="31BCE9C7" w14:textId="77777777" w:rsidR="00B664CB" w:rsidRPr="007C2CB6" w:rsidRDefault="00B664CB" w:rsidP="00B664CB">
      <w:pPr>
        <w:autoSpaceDE w:val="0"/>
        <w:autoSpaceDN w:val="0"/>
        <w:adjustRightInd w:val="0"/>
        <w:spacing w:before="120" w:after="120" w:line="240" w:lineRule="auto"/>
        <w:ind w:left="340" w:hanging="227"/>
        <w:jc w:val="both"/>
        <w:rPr>
          <w:rFonts w:eastAsia="Times New Roman" w:cstheme="minorHAnsi"/>
          <w:color w:val="000000"/>
          <w:lang w:eastAsia="pl-PL"/>
        </w:rPr>
      </w:pPr>
      <w:r w:rsidRPr="007C2CB6">
        <w:rPr>
          <w:rFonts w:eastAsia="Times New Roman" w:cstheme="minorHAnsi"/>
          <w:lang w:eastAsia="pl-PL"/>
        </w:rPr>
        <w:t>2) </w:t>
      </w:r>
      <w:r w:rsidRPr="007C2CB6">
        <w:rPr>
          <w:rFonts w:eastAsia="Times New Roman" w:cstheme="minorHAnsi"/>
          <w:color w:val="000000"/>
          <w:u w:color="000000"/>
          <w:lang w:eastAsia="pl-PL"/>
        </w:rPr>
        <w:t>Załącznik Nr 2 "Wykaz przedsięwzięć do WPF" otrzymuje brzmienie zgodnie z załącznikiem nr 2 do niniejszej uchwały</w:t>
      </w:r>
    </w:p>
    <w:p w14:paraId="37614392" w14:textId="77777777" w:rsidR="00B664CB" w:rsidRPr="007C2CB6" w:rsidRDefault="00B664CB" w:rsidP="00B664CB">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7C2CB6">
        <w:rPr>
          <w:rFonts w:eastAsia="Times New Roman" w:cstheme="minorHAnsi"/>
          <w:lang w:eastAsia="pl-PL"/>
        </w:rPr>
        <w:t>2. </w:t>
      </w:r>
      <w:r w:rsidRPr="007C2CB6">
        <w:rPr>
          <w:rFonts w:eastAsia="Times New Roman" w:cstheme="minorHAnsi"/>
          <w:color w:val="000000"/>
          <w:u w:color="000000"/>
          <w:lang w:eastAsia="pl-PL"/>
        </w:rPr>
        <w:t>Dołącza się nowe brzmienie objaśnień przyjętych wartości do Wieloletniej Prognozy Finansowej.</w:t>
      </w:r>
    </w:p>
    <w:p w14:paraId="296A0E6F" w14:textId="5F2E701A" w:rsidR="00B664CB" w:rsidRPr="007C2CB6" w:rsidRDefault="00B664CB" w:rsidP="00B664CB">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7C2CB6">
        <w:rPr>
          <w:rFonts w:eastAsia="Times New Roman" w:cstheme="minorHAnsi"/>
          <w:b/>
          <w:bCs/>
          <w:lang w:eastAsia="pl-PL"/>
        </w:rPr>
        <w:t>§ 2. </w:t>
      </w:r>
      <w:r w:rsidRPr="007C2CB6">
        <w:rPr>
          <w:rFonts w:eastAsia="Times New Roman" w:cstheme="minorHAnsi"/>
          <w:color w:val="000000"/>
          <w:u w:color="000000"/>
          <w:lang w:eastAsia="pl-PL"/>
        </w:rPr>
        <w:t>Wykonanie uchwały powierza się Zarządowi Komunalnego Związku Gmin Regionu Leszczyńskiego.</w:t>
      </w:r>
    </w:p>
    <w:p w14:paraId="64B87C5B" w14:textId="77777777" w:rsidR="00B664CB" w:rsidRPr="007C2CB6" w:rsidRDefault="00B664CB" w:rsidP="00B664CB">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7C2CB6">
        <w:rPr>
          <w:rFonts w:eastAsia="Times New Roman" w:cstheme="minorHAnsi"/>
          <w:b/>
          <w:bCs/>
          <w:lang w:eastAsia="pl-PL"/>
        </w:rPr>
        <w:t>§ 3. </w:t>
      </w:r>
      <w:r w:rsidRPr="007C2CB6">
        <w:rPr>
          <w:rFonts w:eastAsia="Times New Roman" w:cstheme="minorHAnsi"/>
          <w:color w:val="000000"/>
          <w:u w:color="000000"/>
          <w:lang w:eastAsia="pl-PL"/>
        </w:rPr>
        <w:t>Uchwała wchodzi w życie z dniem podjęcia.</w:t>
      </w:r>
    </w:p>
    <w:p w14:paraId="36037C4D" w14:textId="77777777" w:rsidR="00C34A9B" w:rsidRPr="007C2CB6" w:rsidRDefault="00C34A9B" w:rsidP="00C34A9B">
      <w:pPr>
        <w:spacing w:after="160" w:line="254" w:lineRule="auto"/>
        <w:jc w:val="center"/>
        <w:rPr>
          <w:rFonts w:cstheme="minorHAnsi"/>
          <w:sz w:val="20"/>
          <w:szCs w:val="20"/>
        </w:rPr>
      </w:pPr>
    </w:p>
    <w:p w14:paraId="3EC4627A" w14:textId="77777777" w:rsidR="00C34A9B" w:rsidRDefault="00C34A9B" w:rsidP="00C34A9B">
      <w:pPr>
        <w:spacing w:after="0" w:line="240" w:lineRule="auto"/>
        <w:jc w:val="both"/>
        <w:rPr>
          <w:sz w:val="18"/>
          <w:szCs w:val="18"/>
        </w:rPr>
      </w:pPr>
    </w:p>
    <w:p w14:paraId="0F02A742" w14:textId="77777777" w:rsidR="00C34A9B" w:rsidRDefault="00C34A9B" w:rsidP="00C34A9B">
      <w:pPr>
        <w:spacing w:after="0" w:line="240" w:lineRule="auto"/>
        <w:jc w:val="both"/>
        <w:rPr>
          <w:sz w:val="18"/>
          <w:szCs w:val="18"/>
        </w:rPr>
      </w:pPr>
    </w:p>
    <w:p w14:paraId="73D746A5" w14:textId="77777777" w:rsidR="00C34A9B" w:rsidRDefault="00C34A9B" w:rsidP="00C34A9B">
      <w:pPr>
        <w:spacing w:after="0" w:line="240" w:lineRule="auto"/>
        <w:jc w:val="both"/>
        <w:rPr>
          <w:sz w:val="18"/>
          <w:szCs w:val="18"/>
        </w:rPr>
      </w:pPr>
    </w:p>
    <w:p w14:paraId="24BE2692" w14:textId="77777777" w:rsidR="00C34A9B" w:rsidRDefault="00C34A9B" w:rsidP="00C34A9B">
      <w:pPr>
        <w:spacing w:after="0"/>
        <w:jc w:val="right"/>
        <w:rPr>
          <w:b/>
          <w:bCs/>
          <w:sz w:val="18"/>
          <w:szCs w:val="18"/>
        </w:rPr>
      </w:pPr>
    </w:p>
    <w:p w14:paraId="2BA0AB7E" w14:textId="77777777" w:rsidR="00DC5ABA" w:rsidRPr="00C140DD" w:rsidRDefault="00DC5ABA" w:rsidP="00DC5ABA">
      <w:pPr>
        <w:rPr>
          <w:b/>
        </w:rPr>
      </w:pPr>
    </w:p>
    <w:p w14:paraId="4DDFC0E9" w14:textId="77777777" w:rsidR="00DC5ABA" w:rsidRPr="00C140DD" w:rsidRDefault="00DC5ABA" w:rsidP="00DC5ABA">
      <w:pPr>
        <w:rPr>
          <w:b/>
        </w:rPr>
      </w:pPr>
      <w:r w:rsidRPr="00C140DD">
        <w:rPr>
          <w:b/>
        </w:rPr>
        <w:t xml:space="preserve">                                                           PRZEWODNICZĄCY  ZGROMADZENIA ZWIĄZKU MIĘDZYGMINNEGO</w:t>
      </w:r>
    </w:p>
    <w:p w14:paraId="1BF89711" w14:textId="77777777" w:rsidR="00DC5ABA" w:rsidRPr="00C140DD" w:rsidRDefault="00DC5ABA" w:rsidP="00DC5ABA">
      <w:pPr>
        <w:rPr>
          <w:b/>
        </w:rPr>
      </w:pPr>
      <w:r w:rsidRPr="00C140DD">
        <w:rPr>
          <w:b/>
        </w:rPr>
        <w:t xml:space="preserve">                                                                        „KOMUNALNY ZWIĄZEK GMIN REGIONU LESZCZYŃSKIEGO”</w:t>
      </w:r>
    </w:p>
    <w:p w14:paraId="2AC83AA6" w14:textId="77777777" w:rsidR="00DC5ABA" w:rsidRPr="00C140DD" w:rsidRDefault="00DC5ABA" w:rsidP="00DC5ABA">
      <w:pPr>
        <w:rPr>
          <w:b/>
        </w:rPr>
      </w:pPr>
    </w:p>
    <w:p w14:paraId="5E7EB31E" w14:textId="77777777" w:rsidR="00DC5ABA" w:rsidRPr="00C140DD" w:rsidRDefault="00DC5ABA" w:rsidP="00DC5ABA">
      <w:pPr>
        <w:rPr>
          <w:b/>
        </w:rPr>
      </w:pPr>
    </w:p>
    <w:p w14:paraId="3DAA644F" w14:textId="678D86B1" w:rsidR="00DC5ABA" w:rsidRPr="00C140DD" w:rsidRDefault="00DC5ABA" w:rsidP="00DC5ABA">
      <w:pPr>
        <w:rPr>
          <w:b/>
        </w:rPr>
      </w:pPr>
      <w:r w:rsidRPr="00C140DD">
        <w:rPr>
          <w:b/>
        </w:rPr>
        <w:t xml:space="preserve">                                                                                                               </w:t>
      </w:r>
      <w:r w:rsidR="00190806">
        <w:rPr>
          <w:b/>
        </w:rPr>
        <w:t xml:space="preserve">/-/ </w:t>
      </w:r>
      <w:r w:rsidRPr="00C140DD">
        <w:rPr>
          <w:b/>
        </w:rPr>
        <w:t xml:space="preserve">Piotr </w:t>
      </w:r>
      <w:proofErr w:type="spellStart"/>
      <w:r w:rsidRPr="00C140DD">
        <w:rPr>
          <w:b/>
        </w:rPr>
        <w:t>Curyk</w:t>
      </w:r>
      <w:proofErr w:type="spellEnd"/>
    </w:p>
    <w:p w14:paraId="2DDA87FB" w14:textId="77777777" w:rsidR="00C34A9B" w:rsidRPr="007C2CB6" w:rsidRDefault="00C34A9B" w:rsidP="00C34A9B">
      <w:pPr>
        <w:spacing w:after="0" w:line="252" w:lineRule="auto"/>
        <w:jc w:val="center"/>
        <w:rPr>
          <w:rFonts w:cstheme="minorHAnsi"/>
          <w:b/>
        </w:rPr>
      </w:pPr>
      <w:r>
        <w:rPr>
          <w:sz w:val="18"/>
          <w:szCs w:val="18"/>
        </w:rPr>
        <w:br w:type="page"/>
      </w:r>
      <w:r w:rsidRPr="007C2CB6">
        <w:rPr>
          <w:rFonts w:cstheme="minorHAnsi"/>
          <w:b/>
        </w:rPr>
        <w:lastRenderedPageBreak/>
        <w:t>Uzasadnienie</w:t>
      </w:r>
    </w:p>
    <w:p w14:paraId="339F72F7" w14:textId="38DCC158" w:rsidR="00C34A9B" w:rsidRPr="007C2CB6" w:rsidRDefault="00C34A9B" w:rsidP="00C34A9B">
      <w:pPr>
        <w:spacing w:after="0"/>
        <w:jc w:val="center"/>
        <w:rPr>
          <w:rFonts w:cstheme="minorHAnsi"/>
          <w:b/>
        </w:rPr>
      </w:pPr>
      <w:r w:rsidRPr="007C2CB6">
        <w:rPr>
          <w:rFonts w:cstheme="minorHAnsi"/>
          <w:b/>
        </w:rPr>
        <w:t xml:space="preserve">do Uchwały Nr </w:t>
      </w:r>
      <w:r w:rsidR="00A4276A">
        <w:rPr>
          <w:rFonts w:cstheme="minorHAnsi"/>
          <w:b/>
        </w:rPr>
        <w:t>XLII</w:t>
      </w:r>
      <w:r w:rsidR="006552F3" w:rsidRPr="007C2CB6">
        <w:rPr>
          <w:rFonts w:cstheme="minorHAnsi"/>
          <w:b/>
        </w:rPr>
        <w:t>/</w:t>
      </w:r>
      <w:r w:rsidR="009D6C8B">
        <w:rPr>
          <w:rFonts w:cstheme="minorHAnsi"/>
          <w:b/>
        </w:rPr>
        <w:t>4</w:t>
      </w:r>
      <w:r w:rsidRPr="007C2CB6">
        <w:rPr>
          <w:rFonts w:cstheme="minorHAnsi"/>
          <w:b/>
        </w:rPr>
        <w:t>/2021</w:t>
      </w:r>
    </w:p>
    <w:p w14:paraId="070A2BDA" w14:textId="77777777" w:rsidR="00C34A9B" w:rsidRPr="007C2CB6" w:rsidRDefault="00C34A9B" w:rsidP="00C34A9B">
      <w:pPr>
        <w:spacing w:after="0"/>
        <w:jc w:val="center"/>
        <w:rPr>
          <w:rFonts w:cstheme="minorHAnsi"/>
          <w:b/>
        </w:rPr>
      </w:pPr>
      <w:r w:rsidRPr="007C2CB6">
        <w:rPr>
          <w:rFonts w:cstheme="minorHAnsi"/>
          <w:b/>
        </w:rPr>
        <w:t xml:space="preserve">Zgromadzenia Związku Międzygminnego </w:t>
      </w:r>
    </w:p>
    <w:p w14:paraId="2C40ED90" w14:textId="0398461A" w:rsidR="00C34A9B" w:rsidRPr="007C2CB6" w:rsidRDefault="00C34A9B" w:rsidP="00C34A9B">
      <w:pPr>
        <w:spacing w:after="0"/>
        <w:jc w:val="center"/>
        <w:rPr>
          <w:rFonts w:cstheme="minorHAnsi"/>
          <w:b/>
        </w:rPr>
      </w:pPr>
      <w:r w:rsidRPr="007C2CB6">
        <w:rPr>
          <w:rFonts w:cstheme="minorHAnsi"/>
          <w:b/>
        </w:rPr>
        <w:t>Komunalny Związek Gmin</w:t>
      </w:r>
      <w:r w:rsidR="0029708A" w:rsidRPr="007C2CB6">
        <w:rPr>
          <w:rFonts w:cstheme="minorHAnsi"/>
          <w:b/>
        </w:rPr>
        <w:t xml:space="preserve"> Regionu Leszczyńskiego z dnia </w:t>
      </w:r>
      <w:r w:rsidR="00A4276A">
        <w:rPr>
          <w:rFonts w:cstheme="minorHAnsi"/>
          <w:b/>
        </w:rPr>
        <w:t>9</w:t>
      </w:r>
      <w:r w:rsidR="006552F3" w:rsidRPr="007C2CB6">
        <w:rPr>
          <w:rFonts w:cstheme="minorHAnsi"/>
          <w:b/>
        </w:rPr>
        <w:t xml:space="preserve"> listopada</w:t>
      </w:r>
      <w:r w:rsidRPr="007C2CB6">
        <w:rPr>
          <w:rFonts w:cstheme="minorHAnsi"/>
          <w:b/>
        </w:rPr>
        <w:t xml:space="preserve"> 2021 r. </w:t>
      </w:r>
    </w:p>
    <w:p w14:paraId="51E67CF6" w14:textId="40CFA2DE" w:rsidR="00C34A9B" w:rsidRPr="007C2CB6" w:rsidRDefault="00C34A9B" w:rsidP="00C34A9B">
      <w:pPr>
        <w:spacing w:after="0"/>
        <w:jc w:val="center"/>
        <w:rPr>
          <w:rFonts w:cstheme="minorHAnsi"/>
          <w:b/>
        </w:rPr>
      </w:pPr>
      <w:r w:rsidRPr="007C2CB6">
        <w:rPr>
          <w:rFonts w:cstheme="minorHAnsi"/>
          <w:b/>
        </w:rPr>
        <w:t xml:space="preserve">w sprawie zmiany Wieloletniej Prognozy Finansowej </w:t>
      </w:r>
      <w:r w:rsidRPr="007C2CB6">
        <w:rPr>
          <w:rFonts w:cstheme="minorHAnsi"/>
          <w:b/>
        </w:rPr>
        <w:br/>
        <w:t>Komunalnego Związku Gmin Regionu Leszczyńskiego na lata 2021-2024</w:t>
      </w:r>
    </w:p>
    <w:p w14:paraId="19C4145C" w14:textId="77777777" w:rsidR="00607782" w:rsidRPr="007C2CB6" w:rsidRDefault="00C34A9B" w:rsidP="00607782">
      <w:pPr>
        <w:spacing w:after="0"/>
        <w:jc w:val="both"/>
        <w:rPr>
          <w:rFonts w:cstheme="minorHAnsi"/>
          <w:sz w:val="20"/>
          <w:szCs w:val="20"/>
        </w:rPr>
      </w:pPr>
      <w:r w:rsidRPr="007C2CB6">
        <w:rPr>
          <w:rFonts w:cstheme="minorHAnsi"/>
        </w:rPr>
        <w:br/>
      </w:r>
      <w:r w:rsidRPr="007C2CB6">
        <w:rPr>
          <w:rFonts w:cstheme="minorHAnsi"/>
        </w:rPr>
        <w:br/>
      </w:r>
      <w:r w:rsidR="00607782" w:rsidRPr="007C2CB6">
        <w:rPr>
          <w:rFonts w:cstheme="minorHAnsi"/>
          <w:sz w:val="20"/>
          <w:szCs w:val="20"/>
        </w:rPr>
        <w:t>Zmiana Wieloletniej Prognozy Finansowej Komunalnego Związku Gmin Regionu Leszczyńskiego na lata 2021-2024 nastąpiła w związku z propozycją zmian w budżecie Związku Międzygminnego na rok 2021 i na lata następne, a w szczególności:</w:t>
      </w:r>
    </w:p>
    <w:p w14:paraId="124DC4A6" w14:textId="77777777" w:rsidR="00607782" w:rsidRPr="007C2CB6" w:rsidRDefault="00607782" w:rsidP="00607782">
      <w:pPr>
        <w:pStyle w:val="Akapitzlist"/>
        <w:numPr>
          <w:ilvl w:val="0"/>
          <w:numId w:val="9"/>
        </w:numPr>
        <w:spacing w:after="0"/>
        <w:jc w:val="both"/>
        <w:rPr>
          <w:rFonts w:cstheme="minorHAnsi"/>
          <w:sz w:val="20"/>
          <w:szCs w:val="20"/>
        </w:rPr>
      </w:pPr>
      <w:r w:rsidRPr="007C2CB6">
        <w:rPr>
          <w:rFonts w:cstheme="minorHAnsi"/>
          <w:sz w:val="20"/>
          <w:szCs w:val="20"/>
        </w:rPr>
        <w:t>zmianą prognozowanych kwot dochodów budżetowych</w:t>
      </w:r>
    </w:p>
    <w:p w14:paraId="4C7DC2C3" w14:textId="13250FAD" w:rsidR="00607782" w:rsidRPr="007C2CB6" w:rsidRDefault="00607782" w:rsidP="00607782">
      <w:pPr>
        <w:pStyle w:val="Akapitzlist"/>
        <w:numPr>
          <w:ilvl w:val="0"/>
          <w:numId w:val="9"/>
        </w:numPr>
        <w:spacing w:after="0"/>
        <w:jc w:val="both"/>
        <w:rPr>
          <w:rFonts w:cstheme="minorHAnsi"/>
          <w:sz w:val="20"/>
          <w:szCs w:val="20"/>
        </w:rPr>
      </w:pPr>
      <w:r w:rsidRPr="007C2CB6">
        <w:rPr>
          <w:rFonts w:cstheme="minorHAnsi"/>
          <w:sz w:val="20"/>
          <w:szCs w:val="20"/>
        </w:rPr>
        <w:t>zmianą prognozowanych wydatków budżetowych</w:t>
      </w:r>
    </w:p>
    <w:p w14:paraId="0FD72A08" w14:textId="0467957B" w:rsidR="00607782" w:rsidRPr="007C2CB6" w:rsidRDefault="00607782" w:rsidP="00607782">
      <w:pPr>
        <w:pStyle w:val="Akapitzlist"/>
        <w:numPr>
          <w:ilvl w:val="0"/>
          <w:numId w:val="9"/>
        </w:numPr>
        <w:spacing w:after="0"/>
        <w:jc w:val="both"/>
        <w:rPr>
          <w:rFonts w:cstheme="minorHAnsi"/>
          <w:sz w:val="20"/>
          <w:szCs w:val="20"/>
        </w:rPr>
      </w:pPr>
      <w:r w:rsidRPr="007C2CB6">
        <w:rPr>
          <w:rFonts w:cstheme="minorHAnsi"/>
          <w:sz w:val="20"/>
          <w:szCs w:val="20"/>
        </w:rPr>
        <w:t>zmianą prognozowanych przychodów bud</w:t>
      </w:r>
      <w:r w:rsidR="007C2CB6">
        <w:rPr>
          <w:rFonts w:cstheme="minorHAnsi"/>
          <w:sz w:val="20"/>
          <w:szCs w:val="20"/>
        </w:rPr>
        <w:t>ż</w:t>
      </w:r>
      <w:r w:rsidRPr="007C2CB6">
        <w:rPr>
          <w:rFonts w:cstheme="minorHAnsi"/>
          <w:sz w:val="20"/>
          <w:szCs w:val="20"/>
        </w:rPr>
        <w:t>etowych</w:t>
      </w:r>
    </w:p>
    <w:p w14:paraId="0FA57DFF" w14:textId="77777777" w:rsidR="00607782" w:rsidRPr="007C2CB6" w:rsidRDefault="00607782" w:rsidP="00607782">
      <w:pPr>
        <w:pStyle w:val="Akapitzlist"/>
        <w:numPr>
          <w:ilvl w:val="0"/>
          <w:numId w:val="9"/>
        </w:numPr>
        <w:spacing w:after="0"/>
        <w:jc w:val="both"/>
        <w:rPr>
          <w:rFonts w:cstheme="minorHAnsi"/>
          <w:sz w:val="20"/>
          <w:szCs w:val="20"/>
        </w:rPr>
      </w:pPr>
      <w:r w:rsidRPr="007C2CB6">
        <w:rPr>
          <w:rFonts w:cstheme="minorHAnsi"/>
          <w:sz w:val="20"/>
          <w:szCs w:val="20"/>
        </w:rPr>
        <w:t>zmianą przedsięwzięć wieloletnich ma lata 2021-2024</w:t>
      </w:r>
    </w:p>
    <w:p w14:paraId="6162ED0D" w14:textId="5ADF5A3B" w:rsidR="00C34A9B" w:rsidRPr="007C2CB6" w:rsidRDefault="00C34A9B" w:rsidP="00607782">
      <w:pPr>
        <w:spacing w:after="0"/>
        <w:jc w:val="both"/>
        <w:rPr>
          <w:rFonts w:cstheme="minorHAnsi"/>
        </w:rPr>
      </w:pPr>
    </w:p>
    <w:p w14:paraId="2B2CE75D"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74B493E1"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4E9A0850"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063DBC5C"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096FB9FE"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1E3EEAF7"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6EC8C737"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278F7FBE"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4724721E" w14:textId="77777777" w:rsidR="00C34A9B" w:rsidRPr="007C2CB6"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773A62AC" w14:textId="77777777" w:rsidR="00C34A9B" w:rsidRPr="007C2CB6" w:rsidRDefault="00C34A9B" w:rsidP="00C34A9B">
      <w:pPr>
        <w:pageBreakBefore/>
        <w:spacing w:after="0"/>
        <w:jc w:val="center"/>
        <w:rPr>
          <w:rFonts w:eastAsia="Times New Roman" w:cstheme="minorHAnsi"/>
          <w:sz w:val="20"/>
          <w:szCs w:val="20"/>
          <w:lang w:eastAsia="pl-PL"/>
        </w:rPr>
      </w:pPr>
      <w:r w:rsidRPr="007C2CB6">
        <w:rPr>
          <w:rFonts w:eastAsia="Times New Roman" w:cstheme="minorHAnsi"/>
          <w:b/>
          <w:bCs/>
          <w:sz w:val="20"/>
          <w:szCs w:val="20"/>
          <w:lang w:eastAsia="pl-PL"/>
        </w:rPr>
        <w:lastRenderedPageBreak/>
        <w:t>Objaśnienia przyjętych wartości</w:t>
      </w:r>
    </w:p>
    <w:p w14:paraId="15E84D48" w14:textId="77777777" w:rsidR="00C34A9B" w:rsidRPr="007C2CB6" w:rsidRDefault="00C34A9B" w:rsidP="00C34A9B">
      <w:pPr>
        <w:spacing w:after="0"/>
        <w:jc w:val="center"/>
        <w:rPr>
          <w:rFonts w:eastAsia="Times New Roman" w:cstheme="minorHAnsi"/>
          <w:sz w:val="20"/>
          <w:szCs w:val="20"/>
          <w:lang w:eastAsia="pl-PL"/>
        </w:rPr>
      </w:pPr>
      <w:r w:rsidRPr="007C2CB6">
        <w:rPr>
          <w:rFonts w:eastAsia="Times New Roman" w:cstheme="minorHAnsi"/>
          <w:b/>
          <w:bCs/>
          <w:sz w:val="20"/>
          <w:szCs w:val="20"/>
          <w:lang w:eastAsia="pl-PL"/>
        </w:rPr>
        <w:t xml:space="preserve">do Wieloletniej Prognozy Finansowej </w:t>
      </w:r>
    </w:p>
    <w:p w14:paraId="0BE9931C" w14:textId="11D092A3" w:rsidR="00C34A9B" w:rsidRPr="007C2CB6" w:rsidRDefault="00C34A9B" w:rsidP="00C34A9B">
      <w:pPr>
        <w:spacing w:after="0"/>
        <w:jc w:val="center"/>
        <w:rPr>
          <w:rFonts w:eastAsia="Times New Roman" w:cstheme="minorHAnsi"/>
          <w:b/>
          <w:bCs/>
          <w:sz w:val="20"/>
          <w:szCs w:val="20"/>
          <w:lang w:eastAsia="pl-PL"/>
        </w:rPr>
      </w:pPr>
      <w:r w:rsidRPr="007C2CB6">
        <w:rPr>
          <w:rFonts w:eastAsia="Times New Roman" w:cstheme="minorHAnsi"/>
          <w:b/>
          <w:bCs/>
          <w:sz w:val="20"/>
          <w:szCs w:val="20"/>
          <w:lang w:eastAsia="pl-PL"/>
        </w:rPr>
        <w:t>Komunalnego Związku Gmin Regionu Leszczyńskiego na lata 202</w:t>
      </w:r>
      <w:r w:rsidR="004213AF" w:rsidRPr="007C2CB6">
        <w:rPr>
          <w:rFonts w:eastAsia="Times New Roman" w:cstheme="minorHAnsi"/>
          <w:b/>
          <w:bCs/>
          <w:sz w:val="20"/>
          <w:szCs w:val="20"/>
          <w:lang w:eastAsia="pl-PL"/>
        </w:rPr>
        <w:t>1</w:t>
      </w:r>
      <w:r w:rsidRPr="007C2CB6">
        <w:rPr>
          <w:rFonts w:eastAsia="Times New Roman" w:cstheme="minorHAnsi"/>
          <w:b/>
          <w:bCs/>
          <w:sz w:val="20"/>
          <w:szCs w:val="20"/>
          <w:lang w:eastAsia="pl-PL"/>
        </w:rPr>
        <w:t>-20</w:t>
      </w:r>
      <w:r w:rsidR="004213AF" w:rsidRPr="007C2CB6">
        <w:rPr>
          <w:rFonts w:eastAsia="Times New Roman" w:cstheme="minorHAnsi"/>
          <w:b/>
          <w:bCs/>
          <w:sz w:val="20"/>
          <w:szCs w:val="20"/>
          <w:lang w:eastAsia="pl-PL"/>
        </w:rPr>
        <w:t>24</w:t>
      </w:r>
    </w:p>
    <w:p w14:paraId="7E08D59A" w14:textId="169711ED" w:rsidR="00265058" w:rsidRPr="007C2CB6" w:rsidRDefault="00265058" w:rsidP="00265058">
      <w:pPr>
        <w:pStyle w:val="Akapitzlist"/>
        <w:numPr>
          <w:ilvl w:val="0"/>
          <w:numId w:val="4"/>
        </w:numPr>
        <w:spacing w:before="100" w:beforeAutospacing="1" w:after="0" w:line="240" w:lineRule="auto"/>
        <w:jc w:val="both"/>
        <w:rPr>
          <w:rFonts w:eastAsia="Times New Roman" w:cstheme="minorHAnsi"/>
          <w:b/>
          <w:lang w:eastAsia="pl-PL"/>
        </w:rPr>
      </w:pPr>
      <w:bookmarkStart w:id="0" w:name="_Hlk71028655"/>
      <w:r w:rsidRPr="007C2CB6">
        <w:rPr>
          <w:rFonts w:eastAsia="Times New Roman" w:cstheme="minorHAnsi"/>
          <w:b/>
          <w:bCs/>
          <w:lang w:eastAsia="pl-PL"/>
        </w:rPr>
        <w:t>Zmiany dokonane w Wieloletniej Prognozie Finansowej na lata 2021-2024</w:t>
      </w:r>
    </w:p>
    <w:bookmarkEnd w:id="0"/>
    <w:p w14:paraId="156D95F8" w14:textId="77777777" w:rsidR="00607782" w:rsidRPr="007C2CB6" w:rsidRDefault="00607782" w:rsidP="00607782">
      <w:pPr>
        <w:spacing w:after="0"/>
        <w:jc w:val="both"/>
        <w:rPr>
          <w:rFonts w:eastAsia="Times New Roman" w:cstheme="minorHAnsi"/>
          <w:lang w:eastAsia="pl-PL"/>
        </w:rPr>
      </w:pPr>
      <w:r w:rsidRPr="007C2CB6">
        <w:rPr>
          <w:rFonts w:eastAsia="Times New Roman" w:cstheme="minorHAnsi"/>
          <w:lang w:eastAsia="pl-PL"/>
        </w:rPr>
        <w:t xml:space="preserve">Zmiany dokonane w Wieloletniej Prognozie Finansowej przewidują zwiększenie dochodów i wydatków, w tym: </w:t>
      </w:r>
    </w:p>
    <w:p w14:paraId="281F10C7" w14:textId="77777777" w:rsidR="00607782" w:rsidRPr="007C2CB6" w:rsidRDefault="00607782" w:rsidP="00607782">
      <w:pPr>
        <w:pStyle w:val="Akapitzlist"/>
        <w:spacing w:after="0"/>
        <w:ind w:left="930"/>
        <w:jc w:val="both"/>
        <w:rPr>
          <w:rFonts w:eastAsia="Times New Roman" w:cstheme="minorHAnsi"/>
          <w:lang w:eastAsia="pl-PL"/>
        </w:rPr>
      </w:pPr>
      <w:bookmarkStart w:id="1" w:name="OLE_LINK14"/>
      <w:bookmarkStart w:id="2" w:name="OLE_LINK13"/>
    </w:p>
    <w:bookmarkEnd w:id="1"/>
    <w:bookmarkEnd w:id="2"/>
    <w:p w14:paraId="4AD37949" w14:textId="77777777" w:rsidR="00607782" w:rsidRPr="007C2CB6" w:rsidRDefault="00607782" w:rsidP="00607782">
      <w:pPr>
        <w:pStyle w:val="Akapitzlist"/>
        <w:numPr>
          <w:ilvl w:val="0"/>
          <w:numId w:val="12"/>
        </w:numPr>
        <w:spacing w:after="0"/>
        <w:jc w:val="both"/>
        <w:rPr>
          <w:rFonts w:eastAsia="Times New Roman" w:cstheme="minorHAnsi"/>
          <w:u w:val="single"/>
          <w:lang w:eastAsia="pl-PL"/>
        </w:rPr>
      </w:pPr>
      <w:r w:rsidRPr="007C2CB6">
        <w:rPr>
          <w:rFonts w:eastAsia="Times New Roman" w:cstheme="minorHAnsi"/>
          <w:u w:val="single"/>
          <w:lang w:eastAsia="pl-PL"/>
        </w:rPr>
        <w:t>zmiany w dochodach, wydatkach i przychodach w 2021 r.:</w:t>
      </w:r>
    </w:p>
    <w:p w14:paraId="2DE0BAF0" w14:textId="31189B4C" w:rsidR="00607782" w:rsidRPr="007C2CB6" w:rsidRDefault="00607782" w:rsidP="00607782">
      <w:pPr>
        <w:spacing w:after="0"/>
        <w:jc w:val="both"/>
        <w:rPr>
          <w:rFonts w:eastAsia="Times New Roman" w:cstheme="minorHAnsi"/>
          <w:lang w:eastAsia="pl-PL"/>
        </w:rPr>
      </w:pPr>
      <w:r w:rsidRPr="007C2CB6">
        <w:rPr>
          <w:rFonts w:eastAsia="Times New Roman" w:cstheme="minorHAnsi"/>
          <w:lang w:eastAsia="pl-PL"/>
        </w:rPr>
        <w:t xml:space="preserve">* Dochody bieżące ogółem ujęte w WPF w 2021 r. </w:t>
      </w:r>
      <w:bookmarkStart w:id="3" w:name="_Hlk532206658"/>
      <w:r w:rsidRPr="007C2CB6">
        <w:rPr>
          <w:rFonts w:eastAsia="Times New Roman" w:cstheme="minorHAnsi"/>
          <w:lang w:eastAsia="pl-PL"/>
        </w:rPr>
        <w:t xml:space="preserve">uległy zwiększeniu o kwotę </w:t>
      </w:r>
      <w:r w:rsidR="004F4FC5" w:rsidRPr="007C2CB6">
        <w:rPr>
          <w:rFonts w:eastAsia="Times New Roman" w:cstheme="minorHAnsi"/>
          <w:lang w:eastAsia="pl-PL"/>
        </w:rPr>
        <w:t>1.350.5</w:t>
      </w:r>
      <w:r w:rsidRPr="007C2CB6">
        <w:rPr>
          <w:rFonts w:eastAsia="Times New Roman" w:cstheme="minorHAnsi"/>
          <w:lang w:eastAsia="pl-PL"/>
        </w:rPr>
        <w:t>00 zł:</w:t>
      </w:r>
    </w:p>
    <w:bookmarkEnd w:id="3"/>
    <w:p w14:paraId="217065BA" w14:textId="54D4EDE5" w:rsidR="00607782" w:rsidRPr="007C2CB6" w:rsidRDefault="00607782" w:rsidP="00607782">
      <w:pPr>
        <w:pStyle w:val="Akapitzlist"/>
        <w:spacing w:after="0"/>
        <w:ind w:left="1434"/>
        <w:jc w:val="both"/>
        <w:rPr>
          <w:rFonts w:eastAsia="Times New Roman" w:cstheme="minorHAnsi"/>
          <w:lang w:eastAsia="pl-PL"/>
        </w:rPr>
      </w:pPr>
      <w:r w:rsidRPr="007C2CB6">
        <w:rPr>
          <w:rFonts w:eastAsia="Times New Roman" w:cstheme="minorHAnsi"/>
          <w:lang w:eastAsia="pl-PL"/>
        </w:rPr>
        <w:t>- plan dochodów przed zmianą wynosił 70.</w:t>
      </w:r>
      <w:r w:rsidR="004F4FC5" w:rsidRPr="007C2CB6">
        <w:rPr>
          <w:rFonts w:eastAsia="Times New Roman" w:cstheme="minorHAnsi"/>
          <w:lang w:eastAsia="pl-PL"/>
        </w:rPr>
        <w:t>829</w:t>
      </w:r>
      <w:r w:rsidRPr="007C2CB6">
        <w:rPr>
          <w:rFonts w:eastAsia="Times New Roman" w:cstheme="minorHAnsi"/>
          <w:lang w:eastAsia="pl-PL"/>
        </w:rPr>
        <w:t>.000 zł</w:t>
      </w:r>
    </w:p>
    <w:p w14:paraId="6FFB508E" w14:textId="2C7A2CE5" w:rsidR="00607782" w:rsidRPr="007C2CB6" w:rsidRDefault="00607782" w:rsidP="00607782">
      <w:pPr>
        <w:pStyle w:val="Akapitzlist"/>
        <w:spacing w:after="0"/>
        <w:ind w:left="1434"/>
        <w:jc w:val="both"/>
        <w:rPr>
          <w:rFonts w:eastAsia="Times New Roman" w:cstheme="minorHAnsi"/>
          <w:lang w:eastAsia="pl-PL"/>
        </w:rPr>
      </w:pPr>
      <w:r w:rsidRPr="007C2CB6">
        <w:rPr>
          <w:rFonts w:eastAsia="Times New Roman" w:cstheme="minorHAnsi"/>
          <w:lang w:eastAsia="pl-PL"/>
        </w:rPr>
        <w:t>- plan dochodów po zmianie wynosi 7</w:t>
      </w:r>
      <w:r w:rsidR="007C2CB6" w:rsidRPr="007C2CB6">
        <w:rPr>
          <w:rFonts w:eastAsia="Times New Roman" w:cstheme="minorHAnsi"/>
          <w:lang w:eastAsia="pl-PL"/>
        </w:rPr>
        <w:t>2.179.500</w:t>
      </w:r>
      <w:r w:rsidRPr="007C2CB6">
        <w:rPr>
          <w:rFonts w:eastAsia="Times New Roman" w:cstheme="minorHAnsi"/>
          <w:lang w:eastAsia="pl-PL"/>
        </w:rPr>
        <w:t xml:space="preserve"> zł</w:t>
      </w:r>
    </w:p>
    <w:p w14:paraId="174E5C70" w14:textId="77777777" w:rsidR="00607782" w:rsidRPr="007C2CB6" w:rsidRDefault="00607782" w:rsidP="00607782">
      <w:pPr>
        <w:spacing w:after="0"/>
        <w:jc w:val="both"/>
        <w:rPr>
          <w:rFonts w:eastAsia="Times New Roman" w:cstheme="minorHAnsi"/>
          <w:lang w:eastAsia="pl-PL"/>
        </w:rPr>
      </w:pPr>
      <w:r w:rsidRPr="007C2CB6">
        <w:rPr>
          <w:rFonts w:eastAsia="Times New Roman" w:cstheme="minorHAnsi"/>
          <w:lang w:eastAsia="pl-PL"/>
        </w:rPr>
        <w:t xml:space="preserve">* Dochody majątkowe pozostały bez zmian. </w:t>
      </w:r>
    </w:p>
    <w:p w14:paraId="343CEA1D" w14:textId="60D81CF2" w:rsidR="00607782" w:rsidRPr="007C2CB6" w:rsidRDefault="00607782" w:rsidP="00607782">
      <w:pPr>
        <w:spacing w:after="0"/>
        <w:jc w:val="both"/>
        <w:rPr>
          <w:rFonts w:eastAsia="Times New Roman" w:cstheme="minorHAnsi"/>
          <w:lang w:eastAsia="pl-PL"/>
        </w:rPr>
      </w:pPr>
      <w:r w:rsidRPr="007C2CB6">
        <w:rPr>
          <w:rFonts w:eastAsia="Times New Roman" w:cstheme="minorHAnsi"/>
          <w:lang w:eastAsia="pl-PL"/>
        </w:rPr>
        <w:t xml:space="preserve">* Wydatki bieżące ogółem ujęte w WPF w 2021 r. uległy zwiększeniu o kwotę </w:t>
      </w:r>
      <w:r w:rsidR="004F4FC5" w:rsidRPr="007C2CB6">
        <w:rPr>
          <w:rFonts w:eastAsia="Times New Roman" w:cstheme="minorHAnsi"/>
          <w:lang w:eastAsia="pl-PL"/>
        </w:rPr>
        <w:t>3.557.</w:t>
      </w:r>
      <w:r w:rsidR="003545F4">
        <w:rPr>
          <w:rFonts w:eastAsia="Times New Roman" w:cstheme="minorHAnsi"/>
          <w:lang w:eastAsia="pl-PL"/>
        </w:rPr>
        <w:t>5</w:t>
      </w:r>
      <w:r w:rsidRPr="007C2CB6">
        <w:rPr>
          <w:rFonts w:eastAsia="Times New Roman" w:cstheme="minorHAnsi"/>
          <w:lang w:eastAsia="pl-PL"/>
        </w:rPr>
        <w:t>00 zł:</w:t>
      </w:r>
    </w:p>
    <w:p w14:paraId="1FEE2192" w14:textId="68CD0BAA" w:rsidR="00607782" w:rsidRPr="007C2CB6" w:rsidRDefault="00607782" w:rsidP="00607782">
      <w:pPr>
        <w:spacing w:after="0"/>
        <w:ind w:left="708" w:firstLine="708"/>
        <w:jc w:val="both"/>
        <w:rPr>
          <w:rFonts w:eastAsia="Times New Roman" w:cstheme="minorHAnsi"/>
          <w:lang w:eastAsia="pl-PL"/>
        </w:rPr>
      </w:pPr>
      <w:r w:rsidRPr="007C2CB6">
        <w:rPr>
          <w:rFonts w:eastAsia="Times New Roman" w:cstheme="minorHAnsi"/>
          <w:lang w:eastAsia="pl-PL"/>
        </w:rPr>
        <w:t xml:space="preserve">- plan wydatków bieżących przed zmianą wynosił </w:t>
      </w:r>
      <w:r w:rsidR="004F4FC5" w:rsidRPr="007C2CB6">
        <w:rPr>
          <w:rFonts w:eastAsia="Times New Roman" w:cstheme="minorHAnsi"/>
          <w:lang w:eastAsia="pl-PL"/>
        </w:rPr>
        <w:t>70.232.000</w:t>
      </w:r>
      <w:r w:rsidRPr="007C2CB6">
        <w:rPr>
          <w:rFonts w:eastAsia="Times New Roman" w:cstheme="minorHAnsi"/>
          <w:lang w:eastAsia="pl-PL"/>
        </w:rPr>
        <w:t xml:space="preserve"> zł </w:t>
      </w:r>
    </w:p>
    <w:p w14:paraId="0D8A9903" w14:textId="20F690FB" w:rsidR="00607782" w:rsidRPr="007C2CB6" w:rsidRDefault="00607782" w:rsidP="00607782">
      <w:pPr>
        <w:pStyle w:val="Akapitzlist"/>
        <w:spacing w:after="0"/>
        <w:ind w:left="1434"/>
        <w:jc w:val="both"/>
        <w:rPr>
          <w:rFonts w:eastAsia="Times New Roman" w:cstheme="minorHAnsi"/>
          <w:lang w:eastAsia="pl-PL"/>
        </w:rPr>
      </w:pPr>
      <w:r w:rsidRPr="007C2CB6">
        <w:rPr>
          <w:rFonts w:eastAsia="Times New Roman" w:cstheme="minorHAnsi"/>
          <w:lang w:eastAsia="pl-PL"/>
        </w:rPr>
        <w:t>- plan wydatków bieżących po zmianie wynosi  7</w:t>
      </w:r>
      <w:r w:rsidR="004F4FC5" w:rsidRPr="007C2CB6">
        <w:rPr>
          <w:rFonts w:eastAsia="Times New Roman" w:cstheme="minorHAnsi"/>
          <w:lang w:eastAsia="pl-PL"/>
        </w:rPr>
        <w:t>3.789.500</w:t>
      </w:r>
      <w:r w:rsidRPr="007C2CB6">
        <w:rPr>
          <w:rFonts w:eastAsia="Times New Roman" w:cstheme="minorHAnsi"/>
          <w:lang w:eastAsia="pl-PL"/>
        </w:rPr>
        <w:t xml:space="preserve"> zł</w:t>
      </w:r>
    </w:p>
    <w:p w14:paraId="32F40FF8" w14:textId="42AFCF2B" w:rsidR="00235BF2" w:rsidRPr="007C2CB6" w:rsidRDefault="00607782" w:rsidP="00235BF2">
      <w:pPr>
        <w:spacing w:after="0"/>
        <w:jc w:val="both"/>
        <w:rPr>
          <w:rFonts w:eastAsia="Times New Roman" w:cstheme="minorHAnsi"/>
          <w:lang w:eastAsia="pl-PL"/>
        </w:rPr>
      </w:pPr>
      <w:r w:rsidRPr="007C2CB6">
        <w:rPr>
          <w:rFonts w:eastAsia="Times New Roman" w:cstheme="minorHAnsi"/>
          <w:lang w:eastAsia="pl-PL"/>
        </w:rPr>
        <w:t xml:space="preserve">* Wydatki majątkowe </w:t>
      </w:r>
      <w:r w:rsidR="00235BF2" w:rsidRPr="007C2CB6">
        <w:rPr>
          <w:rFonts w:eastAsia="Times New Roman" w:cstheme="minorHAnsi"/>
          <w:lang w:eastAsia="pl-PL"/>
        </w:rPr>
        <w:t>ogółem ujęte w WPF w 2021 r. uległy zmniejszeniu o kwotę 97.000 zł:</w:t>
      </w:r>
    </w:p>
    <w:p w14:paraId="58155AD5" w14:textId="4EF371B5" w:rsidR="00235BF2" w:rsidRPr="007C2CB6" w:rsidRDefault="00235BF2" w:rsidP="00235BF2">
      <w:pPr>
        <w:spacing w:after="0"/>
        <w:ind w:left="708" w:firstLine="708"/>
        <w:jc w:val="both"/>
        <w:rPr>
          <w:rFonts w:eastAsia="Times New Roman" w:cstheme="minorHAnsi"/>
          <w:lang w:eastAsia="pl-PL"/>
        </w:rPr>
      </w:pPr>
      <w:r w:rsidRPr="007C2CB6">
        <w:rPr>
          <w:rFonts w:eastAsia="Times New Roman" w:cstheme="minorHAnsi"/>
          <w:lang w:eastAsia="pl-PL"/>
        </w:rPr>
        <w:t xml:space="preserve">- plan wydatków majątkowych przed zmianą wynosił 597.000 zł </w:t>
      </w:r>
    </w:p>
    <w:p w14:paraId="464A90FE" w14:textId="527AF153"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plan wydatków majątkowych po zmianie wynosi 500.000 zł</w:t>
      </w:r>
    </w:p>
    <w:p w14:paraId="7E0C9E94" w14:textId="35A94487" w:rsidR="00607782" w:rsidRPr="007C2CB6" w:rsidRDefault="00607782" w:rsidP="00607782">
      <w:pPr>
        <w:spacing w:after="0"/>
        <w:jc w:val="both"/>
        <w:rPr>
          <w:rFonts w:eastAsia="Times New Roman" w:cstheme="minorHAnsi"/>
          <w:lang w:eastAsia="pl-PL"/>
        </w:rPr>
      </w:pPr>
      <w:r w:rsidRPr="007C2CB6">
        <w:rPr>
          <w:rFonts w:eastAsia="Times New Roman" w:cstheme="minorHAnsi"/>
          <w:lang w:eastAsia="pl-PL"/>
        </w:rPr>
        <w:t xml:space="preserve">* Przychody ogółem ujęte w WPF uległy zwiększeniu o kwotę </w:t>
      </w:r>
      <w:r w:rsidR="004F4FC5" w:rsidRPr="007C2CB6">
        <w:rPr>
          <w:rFonts w:eastAsia="Times New Roman" w:cstheme="minorHAnsi"/>
          <w:lang w:eastAsia="pl-PL"/>
        </w:rPr>
        <w:t>2.110</w:t>
      </w:r>
      <w:r w:rsidRPr="007C2CB6">
        <w:rPr>
          <w:rFonts w:eastAsia="Times New Roman" w:cstheme="minorHAnsi"/>
          <w:lang w:eastAsia="pl-PL"/>
        </w:rPr>
        <w:t>.000 zł</w:t>
      </w:r>
    </w:p>
    <w:p w14:paraId="452C8774" w14:textId="77777777" w:rsidR="00607782" w:rsidRPr="007C2CB6" w:rsidRDefault="00607782" w:rsidP="00607782">
      <w:pPr>
        <w:pStyle w:val="Akapitzlist"/>
        <w:spacing w:after="0"/>
        <w:ind w:left="1434"/>
        <w:jc w:val="both"/>
        <w:rPr>
          <w:rFonts w:eastAsia="Times New Roman" w:cstheme="minorHAnsi"/>
          <w:lang w:eastAsia="pl-PL"/>
        </w:rPr>
      </w:pPr>
      <w:r w:rsidRPr="007C2CB6">
        <w:rPr>
          <w:rFonts w:eastAsia="Times New Roman" w:cstheme="minorHAnsi"/>
          <w:lang w:eastAsia="pl-PL"/>
        </w:rPr>
        <w:t>- plan przychodów przed zmianą wynosił 0 zł</w:t>
      </w:r>
    </w:p>
    <w:p w14:paraId="5855585D" w14:textId="39A33494" w:rsidR="00607782" w:rsidRPr="007C2CB6" w:rsidRDefault="00607782" w:rsidP="0060778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przychodów po zmianie wynosi </w:t>
      </w:r>
      <w:r w:rsidR="004F4FC5" w:rsidRPr="007C2CB6">
        <w:rPr>
          <w:rFonts w:eastAsia="Times New Roman" w:cstheme="minorHAnsi"/>
          <w:lang w:eastAsia="pl-PL"/>
        </w:rPr>
        <w:t>2.110.000</w:t>
      </w:r>
      <w:r w:rsidRPr="007C2CB6">
        <w:rPr>
          <w:rFonts w:eastAsia="Times New Roman" w:cstheme="minorHAnsi"/>
          <w:lang w:eastAsia="pl-PL"/>
        </w:rPr>
        <w:t xml:space="preserve"> zł</w:t>
      </w:r>
    </w:p>
    <w:p w14:paraId="0F928ACC" w14:textId="30D5F23E" w:rsidR="001E2F56" w:rsidRPr="007C2CB6" w:rsidRDefault="001E2F56" w:rsidP="00235BF2">
      <w:pPr>
        <w:spacing w:after="0"/>
        <w:jc w:val="both"/>
        <w:rPr>
          <w:rFonts w:eastAsia="Times New Roman" w:cstheme="minorHAnsi"/>
          <w:lang w:eastAsia="pl-PL"/>
        </w:rPr>
      </w:pPr>
    </w:p>
    <w:p w14:paraId="4AF2787D" w14:textId="1C1F8DB5" w:rsidR="00235BF2" w:rsidRPr="007C2CB6" w:rsidRDefault="00235BF2" w:rsidP="00235BF2">
      <w:pPr>
        <w:pStyle w:val="Akapitzlist"/>
        <w:numPr>
          <w:ilvl w:val="0"/>
          <w:numId w:val="12"/>
        </w:numPr>
        <w:spacing w:after="0"/>
        <w:jc w:val="both"/>
        <w:rPr>
          <w:rFonts w:eastAsia="Times New Roman" w:cstheme="minorHAnsi"/>
          <w:u w:val="single"/>
          <w:lang w:eastAsia="pl-PL"/>
        </w:rPr>
      </w:pPr>
      <w:r w:rsidRPr="007C2CB6">
        <w:rPr>
          <w:rFonts w:eastAsia="Times New Roman" w:cstheme="minorHAnsi"/>
          <w:u w:val="single"/>
          <w:lang w:eastAsia="pl-PL"/>
        </w:rPr>
        <w:t>zmiany w dochodach, wydatkach i przychodach w 2022 r.:</w:t>
      </w:r>
    </w:p>
    <w:p w14:paraId="530525D5" w14:textId="5DCFDF72"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Dochody bieżące ogółem ujęte w WPF w 2022 r. uległy zwiększeniu o kwotę 1</w:t>
      </w:r>
      <w:r w:rsidR="00325ED2" w:rsidRPr="007C2CB6">
        <w:rPr>
          <w:rFonts w:eastAsia="Times New Roman" w:cstheme="minorHAnsi"/>
          <w:lang w:eastAsia="pl-PL"/>
        </w:rPr>
        <w:t>2.124.642</w:t>
      </w:r>
      <w:r w:rsidRPr="007C2CB6">
        <w:rPr>
          <w:rFonts w:eastAsia="Times New Roman" w:cstheme="minorHAnsi"/>
          <w:lang w:eastAsia="pl-PL"/>
        </w:rPr>
        <w:t xml:space="preserve"> zł:</w:t>
      </w:r>
    </w:p>
    <w:p w14:paraId="07892EBB" w14:textId="541D9902"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przed zmianą wynosił </w:t>
      </w:r>
      <w:r w:rsidR="00325ED2" w:rsidRPr="007C2CB6">
        <w:rPr>
          <w:rFonts w:eastAsia="Times New Roman" w:cstheme="minorHAnsi"/>
          <w:lang w:eastAsia="pl-PL"/>
        </w:rPr>
        <w:t>72.346.358</w:t>
      </w:r>
      <w:r w:rsidRPr="007C2CB6">
        <w:rPr>
          <w:rFonts w:eastAsia="Times New Roman" w:cstheme="minorHAnsi"/>
          <w:lang w:eastAsia="pl-PL"/>
        </w:rPr>
        <w:t xml:space="preserve"> zł</w:t>
      </w:r>
    </w:p>
    <w:p w14:paraId="34D260F3" w14:textId="5B43CB03"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po zmianie wynosi </w:t>
      </w:r>
      <w:r w:rsidR="00325ED2" w:rsidRPr="007C2CB6">
        <w:rPr>
          <w:rFonts w:eastAsia="Times New Roman" w:cstheme="minorHAnsi"/>
          <w:lang w:eastAsia="pl-PL"/>
        </w:rPr>
        <w:t>84.471.000</w:t>
      </w:r>
      <w:r w:rsidRPr="007C2CB6">
        <w:rPr>
          <w:rFonts w:eastAsia="Times New Roman" w:cstheme="minorHAnsi"/>
          <w:lang w:eastAsia="pl-PL"/>
        </w:rPr>
        <w:t xml:space="preserve"> zł</w:t>
      </w:r>
    </w:p>
    <w:p w14:paraId="05DE19C8" w14:textId="77777777"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xml:space="preserve">* Dochody majątkowe pozostały bez zmian. </w:t>
      </w:r>
    </w:p>
    <w:p w14:paraId="348FB66B" w14:textId="778587C3"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Wydatki bieżące ogółem ujęte w WPF w 202</w:t>
      </w:r>
      <w:r w:rsidR="00325ED2" w:rsidRPr="007C2CB6">
        <w:rPr>
          <w:rFonts w:eastAsia="Times New Roman" w:cstheme="minorHAnsi"/>
          <w:lang w:eastAsia="pl-PL"/>
        </w:rPr>
        <w:t>2</w:t>
      </w:r>
      <w:r w:rsidRPr="007C2CB6">
        <w:rPr>
          <w:rFonts w:eastAsia="Times New Roman" w:cstheme="minorHAnsi"/>
          <w:lang w:eastAsia="pl-PL"/>
        </w:rPr>
        <w:t xml:space="preserve"> r. uległy zwiększeniu o kwotę </w:t>
      </w:r>
      <w:r w:rsidR="00325ED2" w:rsidRPr="007C2CB6">
        <w:rPr>
          <w:rFonts w:eastAsia="Times New Roman" w:cstheme="minorHAnsi"/>
          <w:lang w:eastAsia="pl-PL"/>
        </w:rPr>
        <w:t>12.032.642</w:t>
      </w:r>
      <w:r w:rsidRPr="007C2CB6">
        <w:rPr>
          <w:rFonts w:eastAsia="Times New Roman" w:cstheme="minorHAnsi"/>
          <w:lang w:eastAsia="pl-PL"/>
        </w:rPr>
        <w:t xml:space="preserve"> zł:</w:t>
      </w:r>
    </w:p>
    <w:p w14:paraId="0855F985" w14:textId="3F959C0A" w:rsidR="00235BF2" w:rsidRPr="007C2CB6" w:rsidRDefault="00235BF2" w:rsidP="00235BF2">
      <w:pPr>
        <w:spacing w:after="0"/>
        <w:ind w:left="708" w:firstLine="708"/>
        <w:jc w:val="both"/>
        <w:rPr>
          <w:rFonts w:eastAsia="Times New Roman" w:cstheme="minorHAnsi"/>
          <w:lang w:eastAsia="pl-PL"/>
        </w:rPr>
      </w:pPr>
      <w:r w:rsidRPr="007C2CB6">
        <w:rPr>
          <w:rFonts w:eastAsia="Times New Roman" w:cstheme="minorHAnsi"/>
          <w:lang w:eastAsia="pl-PL"/>
        </w:rPr>
        <w:t xml:space="preserve">- plan wydatków bieżących przed zmianą wynosił </w:t>
      </w:r>
      <w:r w:rsidR="00325ED2" w:rsidRPr="007C2CB6">
        <w:rPr>
          <w:rFonts w:eastAsia="Times New Roman" w:cstheme="minorHAnsi"/>
          <w:lang w:eastAsia="pl-PL"/>
        </w:rPr>
        <w:t>72.346.358</w:t>
      </w:r>
      <w:r w:rsidRPr="007C2CB6">
        <w:rPr>
          <w:rFonts w:eastAsia="Times New Roman" w:cstheme="minorHAnsi"/>
          <w:lang w:eastAsia="pl-PL"/>
        </w:rPr>
        <w:t xml:space="preserve"> zł </w:t>
      </w:r>
    </w:p>
    <w:p w14:paraId="65522434" w14:textId="517E892B"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plan wydatków bieżących po zmianie wynosi</w:t>
      </w:r>
      <w:r w:rsidR="00325ED2" w:rsidRPr="007C2CB6">
        <w:rPr>
          <w:rFonts w:eastAsia="Times New Roman" w:cstheme="minorHAnsi"/>
          <w:lang w:eastAsia="pl-PL"/>
        </w:rPr>
        <w:t xml:space="preserve"> 84.379.000</w:t>
      </w:r>
      <w:r w:rsidRPr="007C2CB6">
        <w:rPr>
          <w:rFonts w:eastAsia="Times New Roman" w:cstheme="minorHAnsi"/>
          <w:lang w:eastAsia="pl-PL"/>
        </w:rPr>
        <w:t xml:space="preserve"> zł</w:t>
      </w:r>
    </w:p>
    <w:p w14:paraId="1B43C445" w14:textId="32FF0376"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Wydatki majątkowe ogółem ujęte w WPF w 202</w:t>
      </w:r>
      <w:r w:rsidR="00325ED2" w:rsidRPr="007C2CB6">
        <w:rPr>
          <w:rFonts w:eastAsia="Times New Roman" w:cstheme="minorHAnsi"/>
          <w:lang w:eastAsia="pl-PL"/>
        </w:rPr>
        <w:t>2</w:t>
      </w:r>
      <w:r w:rsidRPr="007C2CB6">
        <w:rPr>
          <w:rFonts w:eastAsia="Times New Roman" w:cstheme="minorHAnsi"/>
          <w:lang w:eastAsia="pl-PL"/>
        </w:rPr>
        <w:t xml:space="preserve"> r. uległy </w:t>
      </w:r>
      <w:r w:rsidR="00325ED2" w:rsidRPr="007C2CB6">
        <w:rPr>
          <w:rFonts w:eastAsia="Times New Roman" w:cstheme="minorHAnsi"/>
          <w:lang w:eastAsia="pl-PL"/>
        </w:rPr>
        <w:t>zwiększeniu o kwotę 92</w:t>
      </w:r>
      <w:r w:rsidRPr="007C2CB6">
        <w:rPr>
          <w:rFonts w:eastAsia="Times New Roman" w:cstheme="minorHAnsi"/>
          <w:lang w:eastAsia="pl-PL"/>
        </w:rPr>
        <w:t>.000 zł:</w:t>
      </w:r>
    </w:p>
    <w:p w14:paraId="11CD5BB1" w14:textId="1631F86A" w:rsidR="00235BF2" w:rsidRPr="007C2CB6" w:rsidRDefault="00235BF2" w:rsidP="00235BF2">
      <w:pPr>
        <w:spacing w:after="0"/>
        <w:ind w:left="708" w:firstLine="708"/>
        <w:jc w:val="both"/>
        <w:rPr>
          <w:rFonts w:eastAsia="Times New Roman" w:cstheme="minorHAnsi"/>
          <w:lang w:eastAsia="pl-PL"/>
        </w:rPr>
      </w:pPr>
      <w:r w:rsidRPr="007C2CB6">
        <w:rPr>
          <w:rFonts w:eastAsia="Times New Roman" w:cstheme="minorHAnsi"/>
          <w:lang w:eastAsia="pl-PL"/>
        </w:rPr>
        <w:t xml:space="preserve">- plan wydatków majątkowych przed zmianą wynosił </w:t>
      </w:r>
      <w:r w:rsidR="00325ED2" w:rsidRPr="007C2CB6">
        <w:rPr>
          <w:rFonts w:eastAsia="Times New Roman" w:cstheme="minorHAnsi"/>
          <w:lang w:eastAsia="pl-PL"/>
        </w:rPr>
        <w:t>0</w:t>
      </w:r>
      <w:r w:rsidRPr="007C2CB6">
        <w:rPr>
          <w:rFonts w:eastAsia="Times New Roman" w:cstheme="minorHAnsi"/>
          <w:lang w:eastAsia="pl-PL"/>
        </w:rPr>
        <w:t xml:space="preserve"> zł </w:t>
      </w:r>
    </w:p>
    <w:p w14:paraId="0E4359DD" w14:textId="56436681"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wydatków majątkowych po zmianie wynosi </w:t>
      </w:r>
      <w:r w:rsidR="00325ED2" w:rsidRPr="007C2CB6">
        <w:rPr>
          <w:rFonts w:eastAsia="Times New Roman" w:cstheme="minorHAnsi"/>
          <w:lang w:eastAsia="pl-PL"/>
        </w:rPr>
        <w:t>92.000</w:t>
      </w:r>
      <w:r w:rsidRPr="007C2CB6">
        <w:rPr>
          <w:rFonts w:eastAsia="Times New Roman" w:cstheme="minorHAnsi"/>
          <w:lang w:eastAsia="pl-PL"/>
        </w:rPr>
        <w:t xml:space="preserve"> zł</w:t>
      </w:r>
    </w:p>
    <w:p w14:paraId="5BE087BE" w14:textId="77777777" w:rsidR="00325ED2" w:rsidRPr="007C2CB6" w:rsidRDefault="00325ED2" w:rsidP="00325ED2">
      <w:pPr>
        <w:spacing w:after="0"/>
        <w:jc w:val="both"/>
        <w:rPr>
          <w:rFonts w:eastAsia="Times New Roman" w:cstheme="minorHAnsi"/>
          <w:lang w:eastAsia="pl-PL"/>
        </w:rPr>
      </w:pPr>
    </w:p>
    <w:p w14:paraId="07FDD59A" w14:textId="3BE7323C" w:rsidR="00235BF2" w:rsidRPr="007C2CB6" w:rsidRDefault="00235BF2" w:rsidP="00235BF2">
      <w:pPr>
        <w:pStyle w:val="Akapitzlist"/>
        <w:numPr>
          <w:ilvl w:val="0"/>
          <w:numId w:val="12"/>
        </w:numPr>
        <w:spacing w:after="0"/>
        <w:jc w:val="both"/>
        <w:rPr>
          <w:rFonts w:eastAsia="Times New Roman" w:cstheme="minorHAnsi"/>
          <w:u w:val="single"/>
          <w:lang w:eastAsia="pl-PL"/>
        </w:rPr>
      </w:pPr>
      <w:r w:rsidRPr="007C2CB6">
        <w:rPr>
          <w:rFonts w:eastAsia="Times New Roman" w:cstheme="minorHAnsi"/>
          <w:u w:val="single"/>
          <w:lang w:eastAsia="pl-PL"/>
        </w:rPr>
        <w:t>zmiany w dochodach, wydatkach i przychodach w 202</w:t>
      </w:r>
      <w:r w:rsidR="00325ED2" w:rsidRPr="007C2CB6">
        <w:rPr>
          <w:rFonts w:eastAsia="Times New Roman" w:cstheme="minorHAnsi"/>
          <w:u w:val="single"/>
          <w:lang w:eastAsia="pl-PL"/>
        </w:rPr>
        <w:t>3</w:t>
      </w:r>
      <w:r w:rsidRPr="007C2CB6">
        <w:rPr>
          <w:rFonts w:eastAsia="Times New Roman" w:cstheme="minorHAnsi"/>
          <w:u w:val="single"/>
          <w:lang w:eastAsia="pl-PL"/>
        </w:rPr>
        <w:t xml:space="preserve"> r.:</w:t>
      </w:r>
    </w:p>
    <w:p w14:paraId="2FF828A6" w14:textId="639A2C76"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Dochody bieżące ogółem ujęte w WPF w 202</w:t>
      </w:r>
      <w:r w:rsidR="00325ED2" w:rsidRPr="007C2CB6">
        <w:rPr>
          <w:rFonts w:eastAsia="Times New Roman" w:cstheme="minorHAnsi"/>
          <w:lang w:eastAsia="pl-PL"/>
        </w:rPr>
        <w:t>3</w:t>
      </w:r>
      <w:r w:rsidRPr="007C2CB6">
        <w:rPr>
          <w:rFonts w:eastAsia="Times New Roman" w:cstheme="minorHAnsi"/>
          <w:lang w:eastAsia="pl-PL"/>
        </w:rPr>
        <w:t xml:space="preserve"> r. uległy zwiększeniu o kwotę </w:t>
      </w:r>
      <w:r w:rsidR="00325ED2" w:rsidRPr="007C2CB6">
        <w:rPr>
          <w:rFonts w:eastAsia="Times New Roman" w:cstheme="minorHAnsi"/>
          <w:lang w:eastAsia="pl-PL"/>
        </w:rPr>
        <w:t>12.922.460</w:t>
      </w:r>
      <w:r w:rsidRPr="007C2CB6">
        <w:rPr>
          <w:rFonts w:eastAsia="Times New Roman" w:cstheme="minorHAnsi"/>
          <w:lang w:eastAsia="pl-PL"/>
        </w:rPr>
        <w:t xml:space="preserve"> zł:</w:t>
      </w:r>
    </w:p>
    <w:p w14:paraId="5E3C2884" w14:textId="2BE194F5"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przed zmianą wynosił </w:t>
      </w:r>
      <w:r w:rsidR="00325ED2" w:rsidRPr="007C2CB6">
        <w:rPr>
          <w:rFonts w:eastAsia="Times New Roman" w:cstheme="minorHAnsi"/>
          <w:lang w:eastAsia="pl-PL"/>
        </w:rPr>
        <w:t>74.082.670</w:t>
      </w:r>
      <w:r w:rsidRPr="007C2CB6">
        <w:rPr>
          <w:rFonts w:eastAsia="Times New Roman" w:cstheme="minorHAnsi"/>
          <w:lang w:eastAsia="pl-PL"/>
        </w:rPr>
        <w:t xml:space="preserve"> zł</w:t>
      </w:r>
    </w:p>
    <w:p w14:paraId="44EB4358" w14:textId="4E6B4579"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po zmianie wynosi </w:t>
      </w:r>
      <w:r w:rsidR="00325ED2" w:rsidRPr="007C2CB6">
        <w:rPr>
          <w:rFonts w:eastAsia="Times New Roman" w:cstheme="minorHAnsi"/>
          <w:lang w:eastAsia="pl-PL"/>
        </w:rPr>
        <w:t>87.005.130</w:t>
      </w:r>
      <w:r w:rsidRPr="007C2CB6">
        <w:rPr>
          <w:rFonts w:eastAsia="Times New Roman" w:cstheme="minorHAnsi"/>
          <w:lang w:eastAsia="pl-PL"/>
        </w:rPr>
        <w:t xml:space="preserve"> zł</w:t>
      </w:r>
    </w:p>
    <w:p w14:paraId="10835652" w14:textId="77777777"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xml:space="preserve">* Dochody majątkowe pozostały bez zmian. </w:t>
      </w:r>
    </w:p>
    <w:p w14:paraId="199348FB" w14:textId="6251CFDC"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Wydatki bieżące ogółem ujęte w WPF w 202</w:t>
      </w:r>
      <w:r w:rsidR="00325ED2" w:rsidRPr="007C2CB6">
        <w:rPr>
          <w:rFonts w:eastAsia="Times New Roman" w:cstheme="minorHAnsi"/>
          <w:lang w:eastAsia="pl-PL"/>
        </w:rPr>
        <w:t>3</w:t>
      </w:r>
      <w:r w:rsidRPr="007C2CB6">
        <w:rPr>
          <w:rFonts w:eastAsia="Times New Roman" w:cstheme="minorHAnsi"/>
          <w:lang w:eastAsia="pl-PL"/>
        </w:rPr>
        <w:t xml:space="preserve"> r. uległy zwiększeniu o kwotę </w:t>
      </w:r>
      <w:r w:rsidR="00325ED2" w:rsidRPr="007C2CB6">
        <w:rPr>
          <w:rFonts w:eastAsia="Times New Roman" w:cstheme="minorHAnsi"/>
          <w:lang w:eastAsia="pl-PL"/>
        </w:rPr>
        <w:t>12.922.460</w:t>
      </w:r>
      <w:r w:rsidRPr="007C2CB6">
        <w:rPr>
          <w:rFonts w:eastAsia="Times New Roman" w:cstheme="minorHAnsi"/>
          <w:lang w:eastAsia="pl-PL"/>
        </w:rPr>
        <w:t xml:space="preserve"> zł:</w:t>
      </w:r>
    </w:p>
    <w:p w14:paraId="426379B5" w14:textId="7F1A8E22" w:rsidR="00235BF2" w:rsidRPr="007C2CB6" w:rsidRDefault="00235BF2" w:rsidP="00235BF2">
      <w:pPr>
        <w:spacing w:after="0"/>
        <w:ind w:left="708" w:firstLine="708"/>
        <w:jc w:val="both"/>
        <w:rPr>
          <w:rFonts w:eastAsia="Times New Roman" w:cstheme="minorHAnsi"/>
          <w:lang w:eastAsia="pl-PL"/>
        </w:rPr>
      </w:pPr>
      <w:r w:rsidRPr="007C2CB6">
        <w:rPr>
          <w:rFonts w:eastAsia="Times New Roman" w:cstheme="minorHAnsi"/>
          <w:lang w:eastAsia="pl-PL"/>
        </w:rPr>
        <w:t>- plan wydatków bieżących przed zmianą wynosił 7</w:t>
      </w:r>
      <w:r w:rsidR="00325ED2" w:rsidRPr="007C2CB6">
        <w:rPr>
          <w:rFonts w:eastAsia="Times New Roman" w:cstheme="minorHAnsi"/>
          <w:lang w:eastAsia="pl-PL"/>
        </w:rPr>
        <w:t>4.082.670</w:t>
      </w:r>
      <w:r w:rsidRPr="007C2CB6">
        <w:rPr>
          <w:rFonts w:eastAsia="Times New Roman" w:cstheme="minorHAnsi"/>
          <w:lang w:eastAsia="pl-PL"/>
        </w:rPr>
        <w:t xml:space="preserve"> zł </w:t>
      </w:r>
    </w:p>
    <w:p w14:paraId="7D40FB41" w14:textId="1234BE71"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wydatków bieżących po zmianie wynosi  </w:t>
      </w:r>
      <w:r w:rsidR="00325ED2" w:rsidRPr="007C2CB6">
        <w:rPr>
          <w:rFonts w:eastAsia="Times New Roman" w:cstheme="minorHAnsi"/>
          <w:lang w:eastAsia="pl-PL"/>
        </w:rPr>
        <w:t>87.005.130</w:t>
      </w:r>
      <w:r w:rsidRPr="007C2CB6">
        <w:rPr>
          <w:rFonts w:eastAsia="Times New Roman" w:cstheme="minorHAnsi"/>
          <w:lang w:eastAsia="pl-PL"/>
        </w:rPr>
        <w:t xml:space="preserve"> zł</w:t>
      </w:r>
    </w:p>
    <w:p w14:paraId="40F3D909" w14:textId="67037A4B"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xml:space="preserve">* Wydatki majątkowe ogółem </w:t>
      </w:r>
      <w:r w:rsidR="00325ED2" w:rsidRPr="007C2CB6">
        <w:rPr>
          <w:rFonts w:eastAsia="Times New Roman" w:cstheme="minorHAnsi"/>
          <w:lang w:eastAsia="pl-PL"/>
        </w:rPr>
        <w:t>pozostały bez zmian.</w:t>
      </w:r>
    </w:p>
    <w:p w14:paraId="0B77771A" w14:textId="77777777" w:rsidR="00325ED2" w:rsidRPr="007C2CB6" w:rsidRDefault="00325ED2" w:rsidP="00235BF2">
      <w:pPr>
        <w:spacing w:after="0"/>
        <w:jc w:val="both"/>
        <w:rPr>
          <w:rFonts w:eastAsia="Times New Roman" w:cstheme="minorHAnsi"/>
          <w:lang w:eastAsia="pl-PL"/>
        </w:rPr>
      </w:pPr>
    </w:p>
    <w:p w14:paraId="0C87E9F1" w14:textId="6204A6B3" w:rsidR="00235BF2" w:rsidRPr="007C2CB6" w:rsidRDefault="00235BF2" w:rsidP="00235BF2">
      <w:pPr>
        <w:pStyle w:val="Akapitzlist"/>
        <w:numPr>
          <w:ilvl w:val="0"/>
          <w:numId w:val="12"/>
        </w:numPr>
        <w:spacing w:after="0"/>
        <w:jc w:val="both"/>
        <w:rPr>
          <w:rFonts w:eastAsia="Times New Roman" w:cstheme="minorHAnsi"/>
          <w:u w:val="single"/>
          <w:lang w:eastAsia="pl-PL"/>
        </w:rPr>
      </w:pPr>
      <w:r w:rsidRPr="007C2CB6">
        <w:rPr>
          <w:rFonts w:eastAsia="Times New Roman" w:cstheme="minorHAnsi"/>
          <w:u w:val="single"/>
          <w:lang w:eastAsia="pl-PL"/>
        </w:rPr>
        <w:lastRenderedPageBreak/>
        <w:t>zmiany w dochodach, wydatkach i przychodach w 202</w:t>
      </w:r>
      <w:r w:rsidR="00325ED2" w:rsidRPr="007C2CB6">
        <w:rPr>
          <w:rFonts w:eastAsia="Times New Roman" w:cstheme="minorHAnsi"/>
          <w:u w:val="single"/>
          <w:lang w:eastAsia="pl-PL"/>
        </w:rPr>
        <w:t>4</w:t>
      </w:r>
      <w:r w:rsidRPr="007C2CB6">
        <w:rPr>
          <w:rFonts w:eastAsia="Times New Roman" w:cstheme="minorHAnsi"/>
          <w:u w:val="single"/>
          <w:lang w:eastAsia="pl-PL"/>
        </w:rPr>
        <w:t xml:space="preserve"> r.:</w:t>
      </w:r>
    </w:p>
    <w:p w14:paraId="552683D0" w14:textId="7A31E60E"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Dochody bieżące ogółem ujęte w WPF w 202</w:t>
      </w:r>
      <w:r w:rsidR="00325ED2" w:rsidRPr="007C2CB6">
        <w:rPr>
          <w:rFonts w:eastAsia="Times New Roman" w:cstheme="minorHAnsi"/>
          <w:lang w:eastAsia="pl-PL"/>
        </w:rPr>
        <w:t>4</w:t>
      </w:r>
      <w:r w:rsidRPr="007C2CB6">
        <w:rPr>
          <w:rFonts w:eastAsia="Times New Roman" w:cstheme="minorHAnsi"/>
          <w:lang w:eastAsia="pl-PL"/>
        </w:rPr>
        <w:t xml:space="preserve"> r. uległy zwiększeniu o kwotę  </w:t>
      </w:r>
      <w:r w:rsidR="00325ED2" w:rsidRPr="007C2CB6">
        <w:rPr>
          <w:rFonts w:eastAsia="Times New Roman" w:cstheme="minorHAnsi"/>
          <w:lang w:eastAsia="pl-PL"/>
        </w:rPr>
        <w:t xml:space="preserve">13.419.531 </w:t>
      </w:r>
      <w:r w:rsidRPr="007C2CB6">
        <w:rPr>
          <w:rFonts w:eastAsia="Times New Roman" w:cstheme="minorHAnsi"/>
          <w:lang w:eastAsia="pl-PL"/>
        </w:rPr>
        <w:t>zł:</w:t>
      </w:r>
    </w:p>
    <w:p w14:paraId="419BA46B" w14:textId="00CB18C3"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przed zmianą wynosił </w:t>
      </w:r>
      <w:r w:rsidR="006E08E9" w:rsidRPr="007C2CB6">
        <w:rPr>
          <w:rFonts w:eastAsia="Times New Roman" w:cstheme="minorHAnsi"/>
          <w:lang w:eastAsia="pl-PL"/>
        </w:rPr>
        <w:t>75.934.737</w:t>
      </w:r>
      <w:r w:rsidRPr="007C2CB6">
        <w:rPr>
          <w:rFonts w:eastAsia="Times New Roman" w:cstheme="minorHAnsi"/>
          <w:lang w:eastAsia="pl-PL"/>
        </w:rPr>
        <w:t xml:space="preserve"> zł</w:t>
      </w:r>
    </w:p>
    <w:p w14:paraId="0AFF7F41" w14:textId="0F1D8C9B"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dochodów po zmianie wynosi </w:t>
      </w:r>
      <w:r w:rsidR="006E08E9" w:rsidRPr="007C2CB6">
        <w:rPr>
          <w:rFonts w:eastAsia="Times New Roman" w:cstheme="minorHAnsi"/>
          <w:lang w:eastAsia="pl-PL"/>
        </w:rPr>
        <w:t>89.354.268</w:t>
      </w:r>
      <w:r w:rsidRPr="007C2CB6">
        <w:rPr>
          <w:rFonts w:eastAsia="Times New Roman" w:cstheme="minorHAnsi"/>
          <w:lang w:eastAsia="pl-PL"/>
        </w:rPr>
        <w:t xml:space="preserve"> zł</w:t>
      </w:r>
    </w:p>
    <w:p w14:paraId="06C1A70D" w14:textId="77777777"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xml:space="preserve">* Dochody majątkowe pozostały bez zmian. </w:t>
      </w:r>
    </w:p>
    <w:p w14:paraId="4E32474F" w14:textId="5C1AB188"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Wydatki bieżące ogółem ujęte w WPF w 202</w:t>
      </w:r>
      <w:r w:rsidR="006E08E9" w:rsidRPr="007C2CB6">
        <w:rPr>
          <w:rFonts w:eastAsia="Times New Roman" w:cstheme="minorHAnsi"/>
          <w:lang w:eastAsia="pl-PL"/>
        </w:rPr>
        <w:t>4</w:t>
      </w:r>
      <w:r w:rsidRPr="007C2CB6">
        <w:rPr>
          <w:rFonts w:eastAsia="Times New Roman" w:cstheme="minorHAnsi"/>
          <w:lang w:eastAsia="pl-PL"/>
        </w:rPr>
        <w:t xml:space="preserve"> r. uległy zwiększeniu o kwotę </w:t>
      </w:r>
      <w:r w:rsidR="006E08E9" w:rsidRPr="007C2CB6">
        <w:rPr>
          <w:rFonts w:eastAsia="Times New Roman" w:cstheme="minorHAnsi"/>
          <w:lang w:eastAsia="pl-PL"/>
        </w:rPr>
        <w:t>13.419.531</w:t>
      </w:r>
      <w:r w:rsidRPr="007C2CB6">
        <w:rPr>
          <w:rFonts w:eastAsia="Times New Roman" w:cstheme="minorHAnsi"/>
          <w:lang w:eastAsia="pl-PL"/>
        </w:rPr>
        <w:t xml:space="preserve"> zł:</w:t>
      </w:r>
    </w:p>
    <w:p w14:paraId="79E67444" w14:textId="107617B9" w:rsidR="00235BF2" w:rsidRPr="007C2CB6" w:rsidRDefault="00235BF2" w:rsidP="00235BF2">
      <w:pPr>
        <w:spacing w:after="0"/>
        <w:ind w:left="708" w:firstLine="708"/>
        <w:jc w:val="both"/>
        <w:rPr>
          <w:rFonts w:eastAsia="Times New Roman" w:cstheme="minorHAnsi"/>
          <w:lang w:eastAsia="pl-PL"/>
        </w:rPr>
      </w:pPr>
      <w:r w:rsidRPr="007C2CB6">
        <w:rPr>
          <w:rFonts w:eastAsia="Times New Roman" w:cstheme="minorHAnsi"/>
          <w:lang w:eastAsia="pl-PL"/>
        </w:rPr>
        <w:t xml:space="preserve">- plan wydatków bieżących przed zmianą wynosił </w:t>
      </w:r>
      <w:r w:rsidR="006E08E9" w:rsidRPr="007C2CB6">
        <w:rPr>
          <w:rFonts w:eastAsia="Times New Roman" w:cstheme="minorHAnsi"/>
          <w:lang w:eastAsia="pl-PL"/>
        </w:rPr>
        <w:t>75.934.737</w:t>
      </w:r>
      <w:r w:rsidRPr="007C2CB6">
        <w:rPr>
          <w:rFonts w:eastAsia="Times New Roman" w:cstheme="minorHAnsi"/>
          <w:lang w:eastAsia="pl-PL"/>
        </w:rPr>
        <w:t xml:space="preserve"> zł </w:t>
      </w:r>
    </w:p>
    <w:p w14:paraId="19075B5A" w14:textId="20412B98" w:rsidR="00235BF2" w:rsidRPr="007C2CB6" w:rsidRDefault="00235BF2" w:rsidP="00235BF2">
      <w:pPr>
        <w:pStyle w:val="Akapitzlist"/>
        <w:spacing w:after="0"/>
        <w:ind w:left="1434"/>
        <w:jc w:val="both"/>
        <w:rPr>
          <w:rFonts w:eastAsia="Times New Roman" w:cstheme="minorHAnsi"/>
          <w:lang w:eastAsia="pl-PL"/>
        </w:rPr>
      </w:pPr>
      <w:r w:rsidRPr="007C2CB6">
        <w:rPr>
          <w:rFonts w:eastAsia="Times New Roman" w:cstheme="minorHAnsi"/>
          <w:lang w:eastAsia="pl-PL"/>
        </w:rPr>
        <w:t xml:space="preserve">- plan wydatków bieżących po zmianie wynosi  </w:t>
      </w:r>
      <w:r w:rsidR="006E08E9" w:rsidRPr="007C2CB6">
        <w:rPr>
          <w:rFonts w:eastAsia="Times New Roman" w:cstheme="minorHAnsi"/>
          <w:lang w:eastAsia="pl-PL"/>
        </w:rPr>
        <w:t>89.354.268</w:t>
      </w:r>
      <w:r w:rsidRPr="007C2CB6">
        <w:rPr>
          <w:rFonts w:eastAsia="Times New Roman" w:cstheme="minorHAnsi"/>
          <w:lang w:eastAsia="pl-PL"/>
        </w:rPr>
        <w:t xml:space="preserve"> zł</w:t>
      </w:r>
    </w:p>
    <w:p w14:paraId="1ABAF590" w14:textId="4509FA0B" w:rsidR="00235BF2" w:rsidRPr="007C2CB6" w:rsidRDefault="00235BF2" w:rsidP="00235BF2">
      <w:pPr>
        <w:spacing w:after="0"/>
        <w:jc w:val="both"/>
        <w:rPr>
          <w:rFonts w:eastAsia="Times New Roman" w:cstheme="minorHAnsi"/>
          <w:lang w:eastAsia="pl-PL"/>
        </w:rPr>
      </w:pPr>
      <w:r w:rsidRPr="007C2CB6">
        <w:rPr>
          <w:rFonts w:eastAsia="Times New Roman" w:cstheme="minorHAnsi"/>
          <w:lang w:eastAsia="pl-PL"/>
        </w:rPr>
        <w:t>* Wydatki majątkowe ogółem ujęte w WPF w 202</w:t>
      </w:r>
      <w:r w:rsidR="006E08E9" w:rsidRPr="007C2CB6">
        <w:rPr>
          <w:rFonts w:eastAsia="Times New Roman" w:cstheme="minorHAnsi"/>
          <w:lang w:eastAsia="pl-PL"/>
        </w:rPr>
        <w:t>4</w:t>
      </w:r>
      <w:r w:rsidRPr="007C2CB6">
        <w:rPr>
          <w:rFonts w:eastAsia="Times New Roman" w:cstheme="minorHAnsi"/>
          <w:lang w:eastAsia="pl-PL"/>
        </w:rPr>
        <w:t xml:space="preserve"> r. </w:t>
      </w:r>
      <w:r w:rsidR="006E08E9" w:rsidRPr="007C2CB6">
        <w:rPr>
          <w:rFonts w:eastAsia="Times New Roman" w:cstheme="minorHAnsi"/>
          <w:lang w:eastAsia="pl-PL"/>
        </w:rPr>
        <w:t xml:space="preserve">pozostały bez zmian. </w:t>
      </w:r>
    </w:p>
    <w:p w14:paraId="2ACA6146" w14:textId="310275C6" w:rsidR="006E08E9" w:rsidRPr="007C2CB6" w:rsidRDefault="006E08E9" w:rsidP="00235BF2">
      <w:pPr>
        <w:spacing w:after="0"/>
        <w:jc w:val="both"/>
        <w:rPr>
          <w:rFonts w:eastAsia="Times New Roman" w:cstheme="minorHAnsi"/>
          <w:lang w:eastAsia="pl-PL"/>
        </w:rPr>
      </w:pPr>
    </w:p>
    <w:p w14:paraId="466D0160" w14:textId="279C0243" w:rsidR="006E08E9" w:rsidRPr="007C2CB6" w:rsidRDefault="006E08E9" w:rsidP="00235BF2">
      <w:pPr>
        <w:spacing w:after="0"/>
        <w:jc w:val="both"/>
        <w:rPr>
          <w:rFonts w:eastAsia="Times New Roman" w:cstheme="minorHAnsi"/>
          <w:lang w:eastAsia="pl-PL"/>
        </w:rPr>
      </w:pPr>
      <w:r w:rsidRPr="007C2CB6">
        <w:rPr>
          <w:rFonts w:eastAsia="Times New Roman" w:cstheme="minorHAnsi"/>
          <w:lang w:eastAsia="pl-PL"/>
        </w:rPr>
        <w:t>Zmiany dokonane w Wieloletniej prognozy Finansowej spowodowane zostały m.in. wykorzystaniem nadwyżki budżetowej w 2021r. oraz zmianą stawki opłat za gospodarowanie odpadami komunalnymi od 1 marca 2022r.</w:t>
      </w:r>
    </w:p>
    <w:p w14:paraId="0878A875" w14:textId="3543DD25" w:rsidR="001E2F56" w:rsidRPr="007C2CB6" w:rsidRDefault="001E2F56" w:rsidP="001E2F56">
      <w:pPr>
        <w:pStyle w:val="Akapitzlist"/>
        <w:numPr>
          <w:ilvl w:val="0"/>
          <w:numId w:val="4"/>
        </w:numPr>
        <w:spacing w:before="100" w:beforeAutospacing="1" w:after="0" w:line="240" w:lineRule="auto"/>
        <w:jc w:val="both"/>
        <w:rPr>
          <w:rFonts w:eastAsia="Times New Roman" w:cstheme="minorHAnsi"/>
          <w:b/>
          <w:lang w:eastAsia="pl-PL"/>
        </w:rPr>
      </w:pPr>
      <w:r w:rsidRPr="007C2CB6">
        <w:rPr>
          <w:rFonts w:eastAsia="Times New Roman" w:cstheme="minorHAnsi"/>
          <w:b/>
          <w:bCs/>
          <w:lang w:eastAsia="pl-PL"/>
        </w:rPr>
        <w:t>Zmiany dokonane w Wykazie Przedsięwzięć Wieloletnich do WPF na lata 2021-2024</w:t>
      </w:r>
    </w:p>
    <w:p w14:paraId="040680ED" w14:textId="77777777" w:rsidR="001E2F56" w:rsidRPr="007C2CB6" w:rsidRDefault="001E2F56" w:rsidP="00C34A9B">
      <w:pPr>
        <w:spacing w:after="0"/>
        <w:jc w:val="both"/>
        <w:rPr>
          <w:rFonts w:eastAsia="Times New Roman" w:cstheme="minorHAnsi"/>
          <w:lang w:eastAsia="pl-PL"/>
        </w:rPr>
      </w:pPr>
    </w:p>
    <w:p w14:paraId="6A1B7A85" w14:textId="389F9AD8" w:rsidR="00C34A9B" w:rsidRPr="007C2CB6" w:rsidRDefault="00C10B23" w:rsidP="00C34A9B">
      <w:pPr>
        <w:spacing w:after="0"/>
        <w:jc w:val="both"/>
        <w:rPr>
          <w:rFonts w:eastAsia="Times New Roman" w:cstheme="minorHAnsi"/>
          <w:lang w:eastAsia="pl-PL"/>
        </w:rPr>
      </w:pPr>
      <w:r w:rsidRPr="007C2CB6">
        <w:rPr>
          <w:rFonts w:eastAsia="Times New Roman" w:cstheme="minorHAnsi"/>
          <w:lang w:eastAsia="pl-PL"/>
        </w:rPr>
        <w:t>Poniższa tabela przedstawia jak zmienił się limit 2021r. pomiędzy poszczególnymi przedsięwzięciami</w:t>
      </w:r>
      <w:r w:rsidR="001E2F56" w:rsidRPr="007C2CB6">
        <w:rPr>
          <w:rFonts w:eastAsia="Times New Roman" w:cstheme="minorHAnsi"/>
          <w:lang w:eastAsia="pl-PL"/>
        </w:rPr>
        <w:t xml:space="preserve"> w 2021r.</w:t>
      </w:r>
    </w:p>
    <w:tbl>
      <w:tblPr>
        <w:tblW w:w="9062" w:type="dxa"/>
        <w:tblCellMar>
          <w:left w:w="70" w:type="dxa"/>
          <w:right w:w="70" w:type="dxa"/>
        </w:tblCellMar>
        <w:tblLook w:val="04A0" w:firstRow="1" w:lastRow="0" w:firstColumn="1" w:lastColumn="0" w:noHBand="0" w:noVBand="1"/>
      </w:tblPr>
      <w:tblGrid>
        <w:gridCol w:w="600"/>
        <w:gridCol w:w="4777"/>
        <w:gridCol w:w="850"/>
        <w:gridCol w:w="993"/>
        <w:gridCol w:w="850"/>
        <w:gridCol w:w="992"/>
      </w:tblGrid>
      <w:tr w:rsidR="006D4491" w:rsidRPr="007C2CB6" w14:paraId="5AFAC3CB" w14:textId="77777777" w:rsidTr="006D4491">
        <w:trPr>
          <w:trHeight w:val="624"/>
        </w:trPr>
        <w:tc>
          <w:tcPr>
            <w:tcW w:w="60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67CA50EF"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proofErr w:type="spellStart"/>
            <w:r w:rsidRPr="007C2CB6">
              <w:rPr>
                <w:rFonts w:eastAsia="Times New Roman" w:cstheme="minorHAnsi"/>
                <w:b/>
                <w:bCs/>
                <w:color w:val="000000"/>
                <w:sz w:val="16"/>
                <w:szCs w:val="16"/>
                <w:lang w:eastAsia="pl-PL"/>
              </w:rPr>
              <w:t>Lp</w:t>
            </w:r>
            <w:proofErr w:type="spellEnd"/>
          </w:p>
        </w:tc>
        <w:tc>
          <w:tcPr>
            <w:tcW w:w="4777" w:type="dxa"/>
            <w:tcBorders>
              <w:top w:val="single" w:sz="8" w:space="0" w:color="auto"/>
              <w:left w:val="nil"/>
              <w:bottom w:val="single" w:sz="8" w:space="0" w:color="auto"/>
              <w:right w:val="single" w:sz="8" w:space="0" w:color="auto"/>
            </w:tcBorders>
            <w:shd w:val="clear" w:color="000000" w:fill="63FA26"/>
            <w:vAlign w:val="center"/>
            <w:hideMark/>
          </w:tcPr>
          <w:p w14:paraId="578FDFFA"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Wyszczególnienie przedsięwzięcia</w:t>
            </w:r>
          </w:p>
        </w:tc>
        <w:tc>
          <w:tcPr>
            <w:tcW w:w="850" w:type="dxa"/>
            <w:tcBorders>
              <w:top w:val="single" w:sz="8" w:space="0" w:color="auto"/>
              <w:left w:val="nil"/>
              <w:bottom w:val="single" w:sz="8" w:space="0" w:color="auto"/>
              <w:right w:val="single" w:sz="8" w:space="0" w:color="auto"/>
            </w:tcBorders>
            <w:shd w:val="clear" w:color="000000" w:fill="63FA26"/>
            <w:vAlign w:val="center"/>
            <w:hideMark/>
          </w:tcPr>
          <w:p w14:paraId="45905D06"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Okres realizacji</w:t>
            </w:r>
          </w:p>
        </w:tc>
        <w:tc>
          <w:tcPr>
            <w:tcW w:w="993" w:type="dxa"/>
            <w:tcBorders>
              <w:top w:val="single" w:sz="8" w:space="0" w:color="auto"/>
              <w:left w:val="nil"/>
              <w:bottom w:val="single" w:sz="8" w:space="0" w:color="auto"/>
              <w:right w:val="single" w:sz="8" w:space="0" w:color="auto"/>
            </w:tcBorders>
            <w:shd w:val="clear" w:color="000000" w:fill="63FA26"/>
            <w:vAlign w:val="center"/>
            <w:hideMark/>
          </w:tcPr>
          <w:p w14:paraId="4E4D9BE6"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Limit 2021 (przed zmianą)</w:t>
            </w:r>
          </w:p>
        </w:tc>
        <w:tc>
          <w:tcPr>
            <w:tcW w:w="850" w:type="dxa"/>
            <w:tcBorders>
              <w:top w:val="single" w:sz="8" w:space="0" w:color="auto"/>
              <w:left w:val="nil"/>
              <w:bottom w:val="single" w:sz="8" w:space="0" w:color="auto"/>
              <w:right w:val="single" w:sz="8" w:space="0" w:color="auto"/>
            </w:tcBorders>
            <w:shd w:val="clear" w:color="000000" w:fill="63FA26"/>
            <w:vAlign w:val="center"/>
            <w:hideMark/>
          </w:tcPr>
          <w:p w14:paraId="1262B5E7"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Kwota zmiany</w:t>
            </w:r>
          </w:p>
        </w:tc>
        <w:tc>
          <w:tcPr>
            <w:tcW w:w="992" w:type="dxa"/>
            <w:tcBorders>
              <w:top w:val="single" w:sz="8" w:space="0" w:color="auto"/>
              <w:left w:val="nil"/>
              <w:bottom w:val="single" w:sz="8" w:space="0" w:color="auto"/>
              <w:right w:val="single" w:sz="8" w:space="0" w:color="auto"/>
            </w:tcBorders>
            <w:shd w:val="clear" w:color="000000" w:fill="66FF33"/>
            <w:vAlign w:val="center"/>
            <w:hideMark/>
          </w:tcPr>
          <w:p w14:paraId="6FE90F3E" w14:textId="77777777" w:rsidR="006D4491" w:rsidRPr="007C2CB6" w:rsidRDefault="006D4491" w:rsidP="006D4491">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Limit 2021 (po zmianie)</w:t>
            </w:r>
          </w:p>
        </w:tc>
      </w:tr>
      <w:tr w:rsidR="006D4491" w:rsidRPr="007C2CB6" w14:paraId="1B502AA4"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1362FC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w:t>
            </w:r>
          </w:p>
        </w:tc>
        <w:tc>
          <w:tcPr>
            <w:tcW w:w="4777" w:type="dxa"/>
            <w:tcBorders>
              <w:top w:val="nil"/>
              <w:left w:val="nil"/>
              <w:bottom w:val="single" w:sz="8" w:space="0" w:color="auto"/>
              <w:right w:val="single" w:sz="8" w:space="0" w:color="auto"/>
            </w:tcBorders>
            <w:shd w:val="clear" w:color="000000" w:fill="FFFFFF"/>
            <w:vAlign w:val="center"/>
            <w:hideMark/>
          </w:tcPr>
          <w:p w14:paraId="76D3570E"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850" w:type="dxa"/>
            <w:tcBorders>
              <w:top w:val="nil"/>
              <w:left w:val="nil"/>
              <w:bottom w:val="single" w:sz="8" w:space="0" w:color="auto"/>
              <w:right w:val="single" w:sz="8" w:space="0" w:color="auto"/>
            </w:tcBorders>
            <w:shd w:val="clear" w:color="000000" w:fill="FFFFFF"/>
            <w:noWrap/>
            <w:vAlign w:val="center"/>
            <w:hideMark/>
          </w:tcPr>
          <w:p w14:paraId="24BFA0A9"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66832E8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1 930 116</w:t>
            </w:r>
          </w:p>
        </w:tc>
        <w:tc>
          <w:tcPr>
            <w:tcW w:w="850" w:type="dxa"/>
            <w:tcBorders>
              <w:top w:val="nil"/>
              <w:left w:val="nil"/>
              <w:bottom w:val="single" w:sz="8" w:space="0" w:color="auto"/>
              <w:right w:val="single" w:sz="8" w:space="0" w:color="auto"/>
            </w:tcBorders>
            <w:shd w:val="clear" w:color="000000" w:fill="FFFFFF"/>
            <w:noWrap/>
            <w:vAlign w:val="center"/>
            <w:hideMark/>
          </w:tcPr>
          <w:p w14:paraId="519C3D7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71EFE5C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1 930 116</w:t>
            </w:r>
          </w:p>
        </w:tc>
      </w:tr>
      <w:tr w:rsidR="006D4491" w:rsidRPr="007C2CB6" w14:paraId="08E8DF2E"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D80938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w:t>
            </w:r>
          </w:p>
        </w:tc>
        <w:tc>
          <w:tcPr>
            <w:tcW w:w="4777" w:type="dxa"/>
            <w:tcBorders>
              <w:top w:val="nil"/>
              <w:left w:val="nil"/>
              <w:bottom w:val="single" w:sz="8" w:space="0" w:color="auto"/>
              <w:right w:val="single" w:sz="8" w:space="0" w:color="auto"/>
            </w:tcBorders>
            <w:shd w:val="clear" w:color="000000" w:fill="FFFFFF"/>
            <w:vAlign w:val="center"/>
            <w:hideMark/>
          </w:tcPr>
          <w:p w14:paraId="78A91DA6"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850" w:type="dxa"/>
            <w:tcBorders>
              <w:top w:val="nil"/>
              <w:left w:val="nil"/>
              <w:bottom w:val="single" w:sz="8" w:space="0" w:color="auto"/>
              <w:right w:val="single" w:sz="8" w:space="0" w:color="auto"/>
            </w:tcBorders>
            <w:shd w:val="clear" w:color="auto" w:fill="auto"/>
            <w:noWrap/>
            <w:vAlign w:val="center"/>
            <w:hideMark/>
          </w:tcPr>
          <w:p w14:paraId="0AE367B6"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510E751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781 421</w:t>
            </w:r>
          </w:p>
        </w:tc>
        <w:tc>
          <w:tcPr>
            <w:tcW w:w="850" w:type="dxa"/>
            <w:tcBorders>
              <w:top w:val="nil"/>
              <w:left w:val="nil"/>
              <w:bottom w:val="single" w:sz="8" w:space="0" w:color="auto"/>
              <w:right w:val="single" w:sz="8" w:space="0" w:color="auto"/>
            </w:tcBorders>
            <w:shd w:val="clear" w:color="000000" w:fill="FFFFFF"/>
            <w:noWrap/>
            <w:vAlign w:val="center"/>
            <w:hideMark/>
          </w:tcPr>
          <w:p w14:paraId="32AE507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450C02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781 421</w:t>
            </w:r>
          </w:p>
        </w:tc>
      </w:tr>
      <w:tr w:rsidR="006D4491" w:rsidRPr="007C2CB6" w14:paraId="57675288"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8C6ABF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w:t>
            </w:r>
          </w:p>
        </w:tc>
        <w:tc>
          <w:tcPr>
            <w:tcW w:w="4777" w:type="dxa"/>
            <w:tcBorders>
              <w:top w:val="nil"/>
              <w:left w:val="nil"/>
              <w:bottom w:val="single" w:sz="8" w:space="0" w:color="auto"/>
              <w:right w:val="single" w:sz="8" w:space="0" w:color="auto"/>
            </w:tcBorders>
            <w:shd w:val="clear" w:color="000000" w:fill="FFFFFF"/>
            <w:vAlign w:val="center"/>
            <w:hideMark/>
          </w:tcPr>
          <w:p w14:paraId="28C03524"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850" w:type="dxa"/>
            <w:tcBorders>
              <w:top w:val="nil"/>
              <w:left w:val="nil"/>
              <w:bottom w:val="single" w:sz="8" w:space="0" w:color="auto"/>
              <w:right w:val="single" w:sz="8" w:space="0" w:color="auto"/>
            </w:tcBorders>
            <w:shd w:val="clear" w:color="auto" w:fill="auto"/>
            <w:noWrap/>
            <w:vAlign w:val="center"/>
            <w:hideMark/>
          </w:tcPr>
          <w:p w14:paraId="70C37D1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16A1F0F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551 951</w:t>
            </w:r>
          </w:p>
        </w:tc>
        <w:tc>
          <w:tcPr>
            <w:tcW w:w="850" w:type="dxa"/>
            <w:tcBorders>
              <w:top w:val="nil"/>
              <w:left w:val="nil"/>
              <w:bottom w:val="single" w:sz="8" w:space="0" w:color="auto"/>
              <w:right w:val="single" w:sz="8" w:space="0" w:color="auto"/>
            </w:tcBorders>
            <w:shd w:val="clear" w:color="000000" w:fill="FFFFFF"/>
            <w:noWrap/>
            <w:vAlign w:val="center"/>
            <w:hideMark/>
          </w:tcPr>
          <w:p w14:paraId="5DA5C38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3B4B6B7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551 951</w:t>
            </w:r>
          </w:p>
        </w:tc>
      </w:tr>
      <w:tr w:rsidR="006D4491" w:rsidRPr="007C2CB6" w14:paraId="67571FAA"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1D6071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4</w:t>
            </w:r>
          </w:p>
        </w:tc>
        <w:tc>
          <w:tcPr>
            <w:tcW w:w="4777" w:type="dxa"/>
            <w:tcBorders>
              <w:top w:val="nil"/>
              <w:left w:val="nil"/>
              <w:bottom w:val="single" w:sz="8" w:space="0" w:color="auto"/>
              <w:right w:val="single" w:sz="8" w:space="0" w:color="auto"/>
            </w:tcBorders>
            <w:shd w:val="clear" w:color="000000" w:fill="FFFFFF"/>
            <w:vAlign w:val="center"/>
            <w:hideMark/>
          </w:tcPr>
          <w:p w14:paraId="7ADBF05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850" w:type="dxa"/>
            <w:tcBorders>
              <w:top w:val="nil"/>
              <w:left w:val="nil"/>
              <w:bottom w:val="single" w:sz="8" w:space="0" w:color="auto"/>
              <w:right w:val="single" w:sz="8" w:space="0" w:color="auto"/>
            </w:tcBorders>
            <w:shd w:val="clear" w:color="auto" w:fill="auto"/>
            <w:noWrap/>
            <w:vAlign w:val="center"/>
            <w:hideMark/>
          </w:tcPr>
          <w:p w14:paraId="629F859A"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1CD5630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243 333</w:t>
            </w:r>
          </w:p>
        </w:tc>
        <w:tc>
          <w:tcPr>
            <w:tcW w:w="850" w:type="dxa"/>
            <w:tcBorders>
              <w:top w:val="nil"/>
              <w:left w:val="nil"/>
              <w:bottom w:val="single" w:sz="8" w:space="0" w:color="auto"/>
              <w:right w:val="single" w:sz="8" w:space="0" w:color="auto"/>
            </w:tcBorders>
            <w:shd w:val="clear" w:color="000000" w:fill="FFFFFF"/>
            <w:noWrap/>
            <w:vAlign w:val="center"/>
            <w:hideMark/>
          </w:tcPr>
          <w:p w14:paraId="4145B81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2AB470C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243 333</w:t>
            </w:r>
          </w:p>
        </w:tc>
      </w:tr>
      <w:tr w:rsidR="006D4491" w:rsidRPr="007C2CB6" w14:paraId="2E1F1D40"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4669E6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w:t>
            </w:r>
          </w:p>
        </w:tc>
        <w:tc>
          <w:tcPr>
            <w:tcW w:w="4777" w:type="dxa"/>
            <w:tcBorders>
              <w:top w:val="nil"/>
              <w:left w:val="nil"/>
              <w:bottom w:val="single" w:sz="8" w:space="0" w:color="auto"/>
              <w:right w:val="single" w:sz="8" w:space="0" w:color="auto"/>
            </w:tcBorders>
            <w:shd w:val="clear" w:color="000000" w:fill="FFFFFF"/>
            <w:vAlign w:val="center"/>
            <w:hideMark/>
          </w:tcPr>
          <w:p w14:paraId="3FD72FCE"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850" w:type="dxa"/>
            <w:tcBorders>
              <w:top w:val="nil"/>
              <w:left w:val="nil"/>
              <w:bottom w:val="single" w:sz="8" w:space="0" w:color="auto"/>
              <w:right w:val="single" w:sz="8" w:space="0" w:color="auto"/>
            </w:tcBorders>
            <w:shd w:val="clear" w:color="auto" w:fill="auto"/>
            <w:noWrap/>
            <w:vAlign w:val="center"/>
            <w:hideMark/>
          </w:tcPr>
          <w:p w14:paraId="3D51C4A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04F149A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1 113 480</w:t>
            </w:r>
          </w:p>
        </w:tc>
        <w:tc>
          <w:tcPr>
            <w:tcW w:w="850" w:type="dxa"/>
            <w:tcBorders>
              <w:top w:val="nil"/>
              <w:left w:val="nil"/>
              <w:bottom w:val="single" w:sz="8" w:space="0" w:color="auto"/>
              <w:right w:val="single" w:sz="8" w:space="0" w:color="auto"/>
            </w:tcBorders>
            <w:shd w:val="clear" w:color="000000" w:fill="FFFFFF"/>
            <w:noWrap/>
            <w:vAlign w:val="center"/>
            <w:hideMark/>
          </w:tcPr>
          <w:p w14:paraId="37A44EF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3576EAE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1 113 480</w:t>
            </w:r>
          </w:p>
        </w:tc>
      </w:tr>
      <w:tr w:rsidR="006D4491" w:rsidRPr="007C2CB6" w14:paraId="4B3FC5E6"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AB1FEF5"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w:t>
            </w:r>
          </w:p>
        </w:tc>
        <w:tc>
          <w:tcPr>
            <w:tcW w:w="4777" w:type="dxa"/>
            <w:tcBorders>
              <w:top w:val="nil"/>
              <w:left w:val="nil"/>
              <w:bottom w:val="single" w:sz="8" w:space="0" w:color="auto"/>
              <w:right w:val="single" w:sz="8" w:space="0" w:color="auto"/>
            </w:tcBorders>
            <w:shd w:val="clear" w:color="auto" w:fill="auto"/>
            <w:vAlign w:val="center"/>
            <w:hideMark/>
          </w:tcPr>
          <w:p w14:paraId="198EEDA0"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w:t>
            </w:r>
          </w:p>
        </w:tc>
        <w:tc>
          <w:tcPr>
            <w:tcW w:w="850" w:type="dxa"/>
            <w:tcBorders>
              <w:top w:val="nil"/>
              <w:left w:val="nil"/>
              <w:bottom w:val="single" w:sz="8" w:space="0" w:color="auto"/>
              <w:right w:val="single" w:sz="8" w:space="0" w:color="auto"/>
            </w:tcBorders>
            <w:shd w:val="clear" w:color="auto" w:fill="auto"/>
            <w:noWrap/>
            <w:vAlign w:val="center"/>
            <w:hideMark/>
          </w:tcPr>
          <w:p w14:paraId="1B3EC6E7"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993" w:type="dxa"/>
            <w:tcBorders>
              <w:top w:val="nil"/>
              <w:left w:val="nil"/>
              <w:bottom w:val="single" w:sz="8" w:space="0" w:color="auto"/>
              <w:right w:val="single" w:sz="8" w:space="0" w:color="auto"/>
            </w:tcBorders>
            <w:shd w:val="clear" w:color="000000" w:fill="FFFFFF"/>
            <w:noWrap/>
            <w:vAlign w:val="center"/>
            <w:hideMark/>
          </w:tcPr>
          <w:p w14:paraId="5261531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1 028 611</w:t>
            </w:r>
          </w:p>
        </w:tc>
        <w:tc>
          <w:tcPr>
            <w:tcW w:w="850" w:type="dxa"/>
            <w:tcBorders>
              <w:top w:val="nil"/>
              <w:left w:val="nil"/>
              <w:bottom w:val="single" w:sz="8" w:space="0" w:color="auto"/>
              <w:right w:val="single" w:sz="8" w:space="0" w:color="auto"/>
            </w:tcBorders>
            <w:shd w:val="clear" w:color="000000" w:fill="FFFFFF"/>
            <w:noWrap/>
            <w:vAlign w:val="center"/>
            <w:hideMark/>
          </w:tcPr>
          <w:p w14:paraId="7ABDD55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FAEAD6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1 028 611</w:t>
            </w:r>
          </w:p>
        </w:tc>
      </w:tr>
      <w:tr w:rsidR="006D4491" w:rsidRPr="007C2CB6" w14:paraId="126B9AE1" w14:textId="77777777" w:rsidTr="006D4491">
        <w:trPr>
          <w:trHeight w:val="54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897F53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7</w:t>
            </w:r>
          </w:p>
        </w:tc>
        <w:tc>
          <w:tcPr>
            <w:tcW w:w="4777" w:type="dxa"/>
            <w:tcBorders>
              <w:top w:val="nil"/>
              <w:left w:val="nil"/>
              <w:bottom w:val="single" w:sz="8" w:space="0" w:color="auto"/>
              <w:right w:val="single" w:sz="8" w:space="0" w:color="auto"/>
            </w:tcBorders>
            <w:shd w:val="clear" w:color="auto" w:fill="auto"/>
            <w:vAlign w:val="center"/>
            <w:hideMark/>
          </w:tcPr>
          <w:p w14:paraId="28A68DE7"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2020/2022</w:t>
            </w:r>
          </w:p>
        </w:tc>
        <w:tc>
          <w:tcPr>
            <w:tcW w:w="850" w:type="dxa"/>
            <w:tcBorders>
              <w:top w:val="nil"/>
              <w:left w:val="nil"/>
              <w:bottom w:val="single" w:sz="8" w:space="0" w:color="auto"/>
              <w:right w:val="single" w:sz="8" w:space="0" w:color="auto"/>
            </w:tcBorders>
            <w:shd w:val="clear" w:color="000000" w:fill="FFFFFF"/>
            <w:noWrap/>
            <w:vAlign w:val="center"/>
            <w:hideMark/>
          </w:tcPr>
          <w:p w14:paraId="189EB1BC"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1B15327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82 000</w:t>
            </w:r>
          </w:p>
        </w:tc>
        <w:tc>
          <w:tcPr>
            <w:tcW w:w="850" w:type="dxa"/>
            <w:tcBorders>
              <w:top w:val="nil"/>
              <w:left w:val="nil"/>
              <w:bottom w:val="single" w:sz="8" w:space="0" w:color="auto"/>
              <w:right w:val="single" w:sz="8" w:space="0" w:color="auto"/>
            </w:tcBorders>
            <w:shd w:val="clear" w:color="000000" w:fill="FFFFFF"/>
            <w:noWrap/>
            <w:vAlign w:val="center"/>
            <w:hideMark/>
          </w:tcPr>
          <w:p w14:paraId="173DEFC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3E24520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82 000</w:t>
            </w:r>
          </w:p>
        </w:tc>
      </w:tr>
      <w:tr w:rsidR="006D4491" w:rsidRPr="007C2CB6" w14:paraId="54A3E662"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521766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8</w:t>
            </w:r>
          </w:p>
        </w:tc>
        <w:tc>
          <w:tcPr>
            <w:tcW w:w="4777" w:type="dxa"/>
            <w:tcBorders>
              <w:top w:val="nil"/>
              <w:left w:val="nil"/>
              <w:bottom w:val="single" w:sz="8" w:space="0" w:color="auto"/>
              <w:right w:val="single" w:sz="8" w:space="0" w:color="auto"/>
            </w:tcBorders>
            <w:shd w:val="clear" w:color="000000" w:fill="FFFFFF"/>
            <w:vAlign w:val="center"/>
            <w:hideMark/>
          </w:tcPr>
          <w:p w14:paraId="2FC7AD33"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850" w:type="dxa"/>
            <w:tcBorders>
              <w:top w:val="nil"/>
              <w:left w:val="nil"/>
              <w:bottom w:val="single" w:sz="8" w:space="0" w:color="auto"/>
              <w:right w:val="single" w:sz="8" w:space="0" w:color="auto"/>
            </w:tcBorders>
            <w:shd w:val="clear" w:color="000000" w:fill="FFFFFF"/>
            <w:noWrap/>
            <w:vAlign w:val="center"/>
            <w:hideMark/>
          </w:tcPr>
          <w:p w14:paraId="1A4C5353"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7D2549C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19 622 500</w:t>
            </w:r>
          </w:p>
        </w:tc>
        <w:tc>
          <w:tcPr>
            <w:tcW w:w="850" w:type="dxa"/>
            <w:tcBorders>
              <w:top w:val="nil"/>
              <w:left w:val="nil"/>
              <w:bottom w:val="single" w:sz="8" w:space="0" w:color="auto"/>
              <w:right w:val="single" w:sz="8" w:space="0" w:color="auto"/>
            </w:tcBorders>
            <w:shd w:val="clear" w:color="000000" w:fill="FFFFFF"/>
            <w:noWrap/>
            <w:vAlign w:val="center"/>
            <w:hideMark/>
          </w:tcPr>
          <w:p w14:paraId="1A8D359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1 329 600</w:t>
            </w:r>
          </w:p>
        </w:tc>
        <w:tc>
          <w:tcPr>
            <w:tcW w:w="992" w:type="dxa"/>
            <w:tcBorders>
              <w:top w:val="nil"/>
              <w:left w:val="nil"/>
              <w:bottom w:val="single" w:sz="8" w:space="0" w:color="auto"/>
              <w:right w:val="single" w:sz="8" w:space="0" w:color="auto"/>
            </w:tcBorders>
            <w:shd w:val="clear" w:color="000000" w:fill="FFFFFF"/>
            <w:noWrap/>
            <w:vAlign w:val="center"/>
            <w:hideMark/>
          </w:tcPr>
          <w:p w14:paraId="364D759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20 952 100</w:t>
            </w:r>
          </w:p>
        </w:tc>
      </w:tr>
      <w:tr w:rsidR="006D4491" w:rsidRPr="007C2CB6" w14:paraId="4312A089"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ECA2BF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9</w:t>
            </w:r>
          </w:p>
        </w:tc>
        <w:tc>
          <w:tcPr>
            <w:tcW w:w="4777" w:type="dxa"/>
            <w:tcBorders>
              <w:top w:val="nil"/>
              <w:left w:val="nil"/>
              <w:bottom w:val="single" w:sz="8" w:space="0" w:color="auto"/>
              <w:right w:val="single" w:sz="8" w:space="0" w:color="auto"/>
            </w:tcBorders>
            <w:shd w:val="clear" w:color="000000" w:fill="FFFFFF"/>
            <w:vAlign w:val="center"/>
            <w:hideMark/>
          </w:tcPr>
          <w:p w14:paraId="1D05B84A"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850" w:type="dxa"/>
            <w:tcBorders>
              <w:top w:val="nil"/>
              <w:left w:val="nil"/>
              <w:bottom w:val="single" w:sz="8" w:space="0" w:color="auto"/>
              <w:right w:val="single" w:sz="8" w:space="0" w:color="auto"/>
            </w:tcBorders>
            <w:shd w:val="clear" w:color="000000" w:fill="FFFFFF"/>
            <w:noWrap/>
            <w:vAlign w:val="center"/>
            <w:hideMark/>
          </w:tcPr>
          <w:p w14:paraId="7F7BB7A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4840D05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8 739 800</w:t>
            </w:r>
          </w:p>
        </w:tc>
        <w:tc>
          <w:tcPr>
            <w:tcW w:w="850" w:type="dxa"/>
            <w:tcBorders>
              <w:top w:val="nil"/>
              <w:left w:val="nil"/>
              <w:bottom w:val="single" w:sz="8" w:space="0" w:color="auto"/>
              <w:right w:val="single" w:sz="8" w:space="0" w:color="auto"/>
            </w:tcBorders>
            <w:shd w:val="clear" w:color="000000" w:fill="FFFFFF"/>
            <w:noWrap/>
            <w:vAlign w:val="center"/>
            <w:hideMark/>
          </w:tcPr>
          <w:p w14:paraId="79866C3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721 200</w:t>
            </w:r>
          </w:p>
        </w:tc>
        <w:tc>
          <w:tcPr>
            <w:tcW w:w="992" w:type="dxa"/>
            <w:tcBorders>
              <w:top w:val="nil"/>
              <w:left w:val="nil"/>
              <w:bottom w:val="single" w:sz="8" w:space="0" w:color="auto"/>
              <w:right w:val="single" w:sz="8" w:space="0" w:color="auto"/>
            </w:tcBorders>
            <w:shd w:val="clear" w:color="000000" w:fill="FFFFFF"/>
            <w:noWrap/>
            <w:vAlign w:val="center"/>
            <w:hideMark/>
          </w:tcPr>
          <w:p w14:paraId="34F200B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9 461 000</w:t>
            </w:r>
          </w:p>
        </w:tc>
      </w:tr>
      <w:tr w:rsidR="006D4491" w:rsidRPr="007C2CB6" w14:paraId="4EDC87A0"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CA56DC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w:t>
            </w:r>
          </w:p>
        </w:tc>
        <w:tc>
          <w:tcPr>
            <w:tcW w:w="4777" w:type="dxa"/>
            <w:tcBorders>
              <w:top w:val="nil"/>
              <w:left w:val="nil"/>
              <w:bottom w:val="single" w:sz="8" w:space="0" w:color="auto"/>
              <w:right w:val="single" w:sz="8" w:space="0" w:color="auto"/>
            </w:tcBorders>
            <w:shd w:val="clear" w:color="000000" w:fill="FFFFFF"/>
            <w:vAlign w:val="center"/>
            <w:hideMark/>
          </w:tcPr>
          <w:p w14:paraId="3170519E"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850" w:type="dxa"/>
            <w:tcBorders>
              <w:top w:val="nil"/>
              <w:left w:val="nil"/>
              <w:bottom w:val="single" w:sz="8" w:space="0" w:color="auto"/>
              <w:right w:val="single" w:sz="8" w:space="0" w:color="auto"/>
            </w:tcBorders>
            <w:shd w:val="clear" w:color="000000" w:fill="FFFFFF"/>
            <w:noWrap/>
            <w:vAlign w:val="center"/>
            <w:hideMark/>
          </w:tcPr>
          <w:p w14:paraId="3CF7DF55"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0C3F9DE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5 795 300</w:t>
            </w:r>
          </w:p>
        </w:tc>
        <w:tc>
          <w:tcPr>
            <w:tcW w:w="850" w:type="dxa"/>
            <w:tcBorders>
              <w:top w:val="nil"/>
              <w:left w:val="nil"/>
              <w:bottom w:val="single" w:sz="8" w:space="0" w:color="auto"/>
              <w:right w:val="single" w:sz="8" w:space="0" w:color="auto"/>
            </w:tcBorders>
            <w:shd w:val="clear" w:color="000000" w:fill="FFFFFF"/>
            <w:noWrap/>
            <w:vAlign w:val="center"/>
            <w:hideMark/>
          </w:tcPr>
          <w:p w14:paraId="7F99F245"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346 700</w:t>
            </w:r>
          </w:p>
        </w:tc>
        <w:tc>
          <w:tcPr>
            <w:tcW w:w="992" w:type="dxa"/>
            <w:tcBorders>
              <w:top w:val="nil"/>
              <w:left w:val="nil"/>
              <w:bottom w:val="single" w:sz="8" w:space="0" w:color="auto"/>
              <w:right w:val="single" w:sz="8" w:space="0" w:color="auto"/>
            </w:tcBorders>
            <w:shd w:val="clear" w:color="000000" w:fill="FFFFFF"/>
            <w:noWrap/>
            <w:vAlign w:val="center"/>
            <w:hideMark/>
          </w:tcPr>
          <w:p w14:paraId="4FF0403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6 142 000</w:t>
            </w:r>
          </w:p>
        </w:tc>
      </w:tr>
      <w:tr w:rsidR="006D4491" w:rsidRPr="007C2CB6" w14:paraId="505BCFB9"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D4BD27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lastRenderedPageBreak/>
              <w:t>11</w:t>
            </w:r>
          </w:p>
        </w:tc>
        <w:tc>
          <w:tcPr>
            <w:tcW w:w="4777" w:type="dxa"/>
            <w:tcBorders>
              <w:top w:val="nil"/>
              <w:left w:val="nil"/>
              <w:bottom w:val="single" w:sz="8" w:space="0" w:color="auto"/>
              <w:right w:val="single" w:sz="8" w:space="0" w:color="auto"/>
            </w:tcBorders>
            <w:shd w:val="clear" w:color="000000" w:fill="FFFFFF"/>
            <w:vAlign w:val="center"/>
            <w:hideMark/>
          </w:tcPr>
          <w:p w14:paraId="60D57100"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850" w:type="dxa"/>
            <w:tcBorders>
              <w:top w:val="nil"/>
              <w:left w:val="nil"/>
              <w:bottom w:val="single" w:sz="8" w:space="0" w:color="auto"/>
              <w:right w:val="single" w:sz="8" w:space="0" w:color="auto"/>
            </w:tcBorders>
            <w:shd w:val="clear" w:color="000000" w:fill="FFFFFF"/>
            <w:noWrap/>
            <w:vAlign w:val="center"/>
            <w:hideMark/>
          </w:tcPr>
          <w:p w14:paraId="775CE423"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41A91C6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2 675 600</w:t>
            </w:r>
          </w:p>
        </w:tc>
        <w:tc>
          <w:tcPr>
            <w:tcW w:w="850" w:type="dxa"/>
            <w:tcBorders>
              <w:top w:val="nil"/>
              <w:left w:val="nil"/>
              <w:bottom w:val="single" w:sz="8" w:space="0" w:color="auto"/>
              <w:right w:val="single" w:sz="8" w:space="0" w:color="auto"/>
            </w:tcBorders>
            <w:shd w:val="clear" w:color="000000" w:fill="FFFFFF"/>
            <w:noWrap/>
            <w:vAlign w:val="center"/>
            <w:hideMark/>
          </w:tcPr>
          <w:p w14:paraId="0FB4A2C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134 400</w:t>
            </w:r>
          </w:p>
        </w:tc>
        <w:tc>
          <w:tcPr>
            <w:tcW w:w="992" w:type="dxa"/>
            <w:tcBorders>
              <w:top w:val="nil"/>
              <w:left w:val="nil"/>
              <w:bottom w:val="single" w:sz="8" w:space="0" w:color="auto"/>
              <w:right w:val="single" w:sz="8" w:space="0" w:color="auto"/>
            </w:tcBorders>
            <w:shd w:val="clear" w:color="000000" w:fill="FFFFFF"/>
            <w:noWrap/>
            <w:vAlign w:val="center"/>
            <w:hideMark/>
          </w:tcPr>
          <w:p w14:paraId="1FD52E3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2 810 000</w:t>
            </w:r>
          </w:p>
        </w:tc>
      </w:tr>
      <w:tr w:rsidR="006D4491" w:rsidRPr="007C2CB6" w14:paraId="414AB653"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D3CC5D2"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12</w:t>
            </w:r>
          </w:p>
        </w:tc>
        <w:tc>
          <w:tcPr>
            <w:tcW w:w="4777" w:type="dxa"/>
            <w:tcBorders>
              <w:top w:val="nil"/>
              <w:left w:val="nil"/>
              <w:bottom w:val="single" w:sz="8" w:space="0" w:color="auto"/>
              <w:right w:val="single" w:sz="8" w:space="0" w:color="auto"/>
            </w:tcBorders>
            <w:shd w:val="clear" w:color="000000" w:fill="FFFFFF"/>
            <w:vAlign w:val="center"/>
            <w:hideMark/>
          </w:tcPr>
          <w:p w14:paraId="4F7DEC6B"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850" w:type="dxa"/>
            <w:tcBorders>
              <w:top w:val="nil"/>
              <w:left w:val="nil"/>
              <w:bottom w:val="single" w:sz="8" w:space="0" w:color="auto"/>
              <w:right w:val="single" w:sz="8" w:space="0" w:color="auto"/>
            </w:tcBorders>
            <w:shd w:val="clear" w:color="000000" w:fill="FFFFFF"/>
            <w:noWrap/>
            <w:vAlign w:val="center"/>
            <w:hideMark/>
          </w:tcPr>
          <w:p w14:paraId="2CE3AAB3"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3518691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10 225 700</w:t>
            </w:r>
          </w:p>
        </w:tc>
        <w:tc>
          <w:tcPr>
            <w:tcW w:w="850" w:type="dxa"/>
            <w:tcBorders>
              <w:top w:val="nil"/>
              <w:left w:val="nil"/>
              <w:bottom w:val="single" w:sz="8" w:space="0" w:color="auto"/>
              <w:right w:val="single" w:sz="8" w:space="0" w:color="auto"/>
            </w:tcBorders>
            <w:shd w:val="clear" w:color="000000" w:fill="FFFFFF"/>
            <w:noWrap/>
            <w:vAlign w:val="center"/>
            <w:hideMark/>
          </w:tcPr>
          <w:p w14:paraId="0484B64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574 300</w:t>
            </w:r>
          </w:p>
        </w:tc>
        <w:tc>
          <w:tcPr>
            <w:tcW w:w="992" w:type="dxa"/>
            <w:tcBorders>
              <w:top w:val="nil"/>
              <w:left w:val="nil"/>
              <w:bottom w:val="single" w:sz="8" w:space="0" w:color="auto"/>
              <w:right w:val="single" w:sz="8" w:space="0" w:color="auto"/>
            </w:tcBorders>
            <w:shd w:val="clear" w:color="000000" w:fill="FFFFFF"/>
            <w:noWrap/>
            <w:vAlign w:val="center"/>
            <w:hideMark/>
          </w:tcPr>
          <w:p w14:paraId="7251A59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10 800 000</w:t>
            </w:r>
          </w:p>
        </w:tc>
      </w:tr>
      <w:tr w:rsidR="006D4491" w:rsidRPr="007C2CB6" w14:paraId="0B587894"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A415C9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13</w:t>
            </w:r>
          </w:p>
        </w:tc>
        <w:tc>
          <w:tcPr>
            <w:tcW w:w="4777" w:type="dxa"/>
            <w:tcBorders>
              <w:top w:val="nil"/>
              <w:left w:val="nil"/>
              <w:bottom w:val="single" w:sz="8" w:space="0" w:color="auto"/>
              <w:right w:val="single" w:sz="8" w:space="0" w:color="auto"/>
            </w:tcBorders>
            <w:shd w:val="clear" w:color="auto" w:fill="auto"/>
            <w:vAlign w:val="center"/>
            <w:hideMark/>
          </w:tcPr>
          <w:p w14:paraId="688A609A"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(2021)"</w:t>
            </w:r>
          </w:p>
        </w:tc>
        <w:tc>
          <w:tcPr>
            <w:tcW w:w="850" w:type="dxa"/>
            <w:tcBorders>
              <w:top w:val="nil"/>
              <w:left w:val="nil"/>
              <w:bottom w:val="single" w:sz="8" w:space="0" w:color="auto"/>
              <w:right w:val="single" w:sz="8" w:space="0" w:color="auto"/>
            </w:tcBorders>
            <w:shd w:val="clear" w:color="000000" w:fill="FFFFFF"/>
            <w:noWrap/>
            <w:vAlign w:val="center"/>
            <w:hideMark/>
          </w:tcPr>
          <w:p w14:paraId="1FA8D9E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993" w:type="dxa"/>
            <w:tcBorders>
              <w:top w:val="nil"/>
              <w:left w:val="nil"/>
              <w:bottom w:val="single" w:sz="8" w:space="0" w:color="auto"/>
              <w:right w:val="single" w:sz="8" w:space="0" w:color="auto"/>
            </w:tcBorders>
            <w:shd w:val="clear" w:color="000000" w:fill="FFFFFF"/>
            <w:noWrap/>
            <w:vAlign w:val="center"/>
            <w:hideMark/>
          </w:tcPr>
          <w:p w14:paraId="2BBD14B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12 339 188</w:t>
            </w:r>
          </w:p>
        </w:tc>
        <w:tc>
          <w:tcPr>
            <w:tcW w:w="850" w:type="dxa"/>
            <w:tcBorders>
              <w:top w:val="nil"/>
              <w:left w:val="nil"/>
              <w:bottom w:val="single" w:sz="8" w:space="0" w:color="auto"/>
              <w:right w:val="single" w:sz="8" w:space="0" w:color="auto"/>
            </w:tcBorders>
            <w:shd w:val="clear" w:color="000000" w:fill="FFFFFF"/>
            <w:noWrap/>
            <w:vAlign w:val="center"/>
            <w:hideMark/>
          </w:tcPr>
          <w:p w14:paraId="0FD186F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1 160 812</w:t>
            </w:r>
          </w:p>
        </w:tc>
        <w:tc>
          <w:tcPr>
            <w:tcW w:w="992" w:type="dxa"/>
            <w:tcBorders>
              <w:top w:val="nil"/>
              <w:left w:val="nil"/>
              <w:bottom w:val="single" w:sz="8" w:space="0" w:color="auto"/>
              <w:right w:val="single" w:sz="8" w:space="0" w:color="auto"/>
            </w:tcBorders>
            <w:shd w:val="clear" w:color="000000" w:fill="FFFFFF"/>
            <w:noWrap/>
            <w:vAlign w:val="center"/>
            <w:hideMark/>
          </w:tcPr>
          <w:p w14:paraId="7434095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13 500 000</w:t>
            </w:r>
          </w:p>
        </w:tc>
      </w:tr>
      <w:tr w:rsidR="006D4491" w:rsidRPr="007C2CB6" w14:paraId="7856A1F3"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C166B0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14</w:t>
            </w:r>
          </w:p>
        </w:tc>
        <w:tc>
          <w:tcPr>
            <w:tcW w:w="4777" w:type="dxa"/>
            <w:tcBorders>
              <w:top w:val="nil"/>
              <w:left w:val="nil"/>
              <w:bottom w:val="single" w:sz="8" w:space="0" w:color="auto"/>
              <w:right w:val="single" w:sz="8" w:space="0" w:color="auto"/>
            </w:tcBorders>
            <w:shd w:val="clear" w:color="000000" w:fill="FFFFFF"/>
            <w:vAlign w:val="center"/>
            <w:hideMark/>
          </w:tcPr>
          <w:p w14:paraId="6313E9C4"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850" w:type="dxa"/>
            <w:tcBorders>
              <w:top w:val="nil"/>
              <w:left w:val="nil"/>
              <w:bottom w:val="single" w:sz="8" w:space="0" w:color="auto"/>
              <w:right w:val="single" w:sz="8" w:space="0" w:color="auto"/>
            </w:tcBorders>
            <w:shd w:val="clear" w:color="000000" w:fill="FFFFFF"/>
            <w:noWrap/>
            <w:vAlign w:val="center"/>
            <w:hideMark/>
          </w:tcPr>
          <w:p w14:paraId="0DFBED55"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14CC834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4D5643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0972132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4F7E5E7A"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E8FEA1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15</w:t>
            </w:r>
          </w:p>
        </w:tc>
        <w:tc>
          <w:tcPr>
            <w:tcW w:w="4777" w:type="dxa"/>
            <w:tcBorders>
              <w:top w:val="nil"/>
              <w:left w:val="nil"/>
              <w:bottom w:val="single" w:sz="8" w:space="0" w:color="auto"/>
              <w:right w:val="single" w:sz="8" w:space="0" w:color="auto"/>
            </w:tcBorders>
            <w:shd w:val="clear" w:color="000000" w:fill="FFFFFF"/>
            <w:vAlign w:val="center"/>
            <w:hideMark/>
          </w:tcPr>
          <w:p w14:paraId="6214C6FA"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850" w:type="dxa"/>
            <w:tcBorders>
              <w:top w:val="nil"/>
              <w:left w:val="nil"/>
              <w:bottom w:val="single" w:sz="8" w:space="0" w:color="auto"/>
              <w:right w:val="single" w:sz="8" w:space="0" w:color="auto"/>
            </w:tcBorders>
            <w:shd w:val="clear" w:color="000000" w:fill="FFFFFF"/>
            <w:noWrap/>
            <w:vAlign w:val="center"/>
            <w:hideMark/>
          </w:tcPr>
          <w:p w14:paraId="5222555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0A31A3E2"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D68D97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2A6A6A5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1A372C1D"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DFB441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16</w:t>
            </w:r>
          </w:p>
        </w:tc>
        <w:tc>
          <w:tcPr>
            <w:tcW w:w="4777" w:type="dxa"/>
            <w:tcBorders>
              <w:top w:val="nil"/>
              <w:left w:val="nil"/>
              <w:bottom w:val="single" w:sz="8" w:space="0" w:color="auto"/>
              <w:right w:val="single" w:sz="8" w:space="0" w:color="auto"/>
            </w:tcBorders>
            <w:shd w:val="clear" w:color="000000" w:fill="FFFFFF"/>
            <w:vAlign w:val="center"/>
            <w:hideMark/>
          </w:tcPr>
          <w:p w14:paraId="6B70E58C"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850" w:type="dxa"/>
            <w:tcBorders>
              <w:top w:val="nil"/>
              <w:left w:val="nil"/>
              <w:bottom w:val="single" w:sz="8" w:space="0" w:color="auto"/>
              <w:right w:val="single" w:sz="8" w:space="0" w:color="auto"/>
            </w:tcBorders>
            <w:shd w:val="clear" w:color="000000" w:fill="FFFFFF"/>
            <w:noWrap/>
            <w:vAlign w:val="center"/>
            <w:hideMark/>
          </w:tcPr>
          <w:p w14:paraId="652323F8"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1027C18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038291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58E2BE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03F14C5B"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1A41D4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17</w:t>
            </w:r>
          </w:p>
        </w:tc>
        <w:tc>
          <w:tcPr>
            <w:tcW w:w="4777" w:type="dxa"/>
            <w:tcBorders>
              <w:top w:val="nil"/>
              <w:left w:val="nil"/>
              <w:bottom w:val="single" w:sz="8" w:space="0" w:color="auto"/>
              <w:right w:val="single" w:sz="8" w:space="0" w:color="auto"/>
            </w:tcBorders>
            <w:shd w:val="clear" w:color="000000" w:fill="FFFFFF"/>
            <w:vAlign w:val="center"/>
            <w:hideMark/>
          </w:tcPr>
          <w:p w14:paraId="20048809"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850" w:type="dxa"/>
            <w:tcBorders>
              <w:top w:val="nil"/>
              <w:left w:val="nil"/>
              <w:bottom w:val="single" w:sz="8" w:space="0" w:color="auto"/>
              <w:right w:val="single" w:sz="8" w:space="0" w:color="auto"/>
            </w:tcBorders>
            <w:shd w:val="clear" w:color="000000" w:fill="FFFFFF"/>
            <w:noWrap/>
            <w:vAlign w:val="center"/>
            <w:hideMark/>
          </w:tcPr>
          <w:p w14:paraId="68E3872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7BC5B53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AC6FAF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E95CD4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34F1E6E1"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B0AE2A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18</w:t>
            </w:r>
          </w:p>
        </w:tc>
        <w:tc>
          <w:tcPr>
            <w:tcW w:w="4777" w:type="dxa"/>
            <w:tcBorders>
              <w:top w:val="nil"/>
              <w:left w:val="nil"/>
              <w:bottom w:val="single" w:sz="8" w:space="0" w:color="auto"/>
              <w:right w:val="single" w:sz="8" w:space="0" w:color="auto"/>
            </w:tcBorders>
            <w:shd w:val="clear" w:color="000000" w:fill="FFFFFF"/>
            <w:vAlign w:val="center"/>
            <w:hideMark/>
          </w:tcPr>
          <w:p w14:paraId="4BA5DEDC"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850" w:type="dxa"/>
            <w:tcBorders>
              <w:top w:val="nil"/>
              <w:left w:val="nil"/>
              <w:bottom w:val="single" w:sz="8" w:space="0" w:color="auto"/>
              <w:right w:val="single" w:sz="8" w:space="0" w:color="auto"/>
            </w:tcBorders>
            <w:shd w:val="clear" w:color="000000" w:fill="FFFFFF"/>
            <w:noWrap/>
            <w:vAlign w:val="center"/>
            <w:hideMark/>
          </w:tcPr>
          <w:p w14:paraId="35636E9F"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4297954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C47155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E09B1A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17412AD5"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F3325F2"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19</w:t>
            </w:r>
          </w:p>
        </w:tc>
        <w:tc>
          <w:tcPr>
            <w:tcW w:w="4777" w:type="dxa"/>
            <w:tcBorders>
              <w:top w:val="nil"/>
              <w:left w:val="nil"/>
              <w:bottom w:val="single" w:sz="8" w:space="0" w:color="auto"/>
              <w:right w:val="single" w:sz="8" w:space="0" w:color="auto"/>
            </w:tcBorders>
            <w:shd w:val="clear" w:color="auto" w:fill="auto"/>
            <w:vAlign w:val="center"/>
            <w:hideMark/>
          </w:tcPr>
          <w:p w14:paraId="2843977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(2022)"</w:t>
            </w:r>
          </w:p>
        </w:tc>
        <w:tc>
          <w:tcPr>
            <w:tcW w:w="850" w:type="dxa"/>
            <w:tcBorders>
              <w:top w:val="nil"/>
              <w:left w:val="nil"/>
              <w:bottom w:val="single" w:sz="8" w:space="0" w:color="auto"/>
              <w:right w:val="single" w:sz="8" w:space="0" w:color="auto"/>
            </w:tcBorders>
            <w:shd w:val="clear" w:color="000000" w:fill="FFFFFF"/>
            <w:noWrap/>
            <w:vAlign w:val="center"/>
            <w:hideMark/>
          </w:tcPr>
          <w:p w14:paraId="4415C4C9"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993" w:type="dxa"/>
            <w:tcBorders>
              <w:top w:val="nil"/>
              <w:left w:val="nil"/>
              <w:bottom w:val="single" w:sz="8" w:space="0" w:color="auto"/>
              <w:right w:val="single" w:sz="8" w:space="0" w:color="auto"/>
            </w:tcBorders>
            <w:shd w:val="clear" w:color="000000" w:fill="FFFFFF"/>
            <w:noWrap/>
            <w:vAlign w:val="center"/>
            <w:hideMark/>
          </w:tcPr>
          <w:p w14:paraId="122B1AB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1AAD24E5"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7F6D181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1A2CE1E5"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A14DB2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20</w:t>
            </w:r>
          </w:p>
        </w:tc>
        <w:tc>
          <w:tcPr>
            <w:tcW w:w="4777" w:type="dxa"/>
            <w:tcBorders>
              <w:top w:val="nil"/>
              <w:left w:val="nil"/>
              <w:bottom w:val="single" w:sz="8" w:space="0" w:color="auto"/>
              <w:right w:val="single" w:sz="8" w:space="0" w:color="auto"/>
            </w:tcBorders>
            <w:shd w:val="clear" w:color="000000" w:fill="FFFFFF"/>
            <w:vAlign w:val="center"/>
            <w:hideMark/>
          </w:tcPr>
          <w:p w14:paraId="4D288D0F"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850" w:type="dxa"/>
            <w:tcBorders>
              <w:top w:val="nil"/>
              <w:left w:val="nil"/>
              <w:bottom w:val="single" w:sz="8" w:space="0" w:color="auto"/>
              <w:right w:val="single" w:sz="8" w:space="0" w:color="auto"/>
            </w:tcBorders>
            <w:shd w:val="clear" w:color="000000" w:fill="FFFFFF"/>
            <w:noWrap/>
            <w:vAlign w:val="center"/>
            <w:hideMark/>
          </w:tcPr>
          <w:p w14:paraId="27B8582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6619E87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0AF80E7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94F16D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650BDCCA"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6E2DE3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21</w:t>
            </w:r>
          </w:p>
        </w:tc>
        <w:tc>
          <w:tcPr>
            <w:tcW w:w="4777" w:type="dxa"/>
            <w:tcBorders>
              <w:top w:val="nil"/>
              <w:left w:val="nil"/>
              <w:bottom w:val="single" w:sz="8" w:space="0" w:color="auto"/>
              <w:right w:val="single" w:sz="8" w:space="0" w:color="auto"/>
            </w:tcBorders>
            <w:shd w:val="clear" w:color="000000" w:fill="FFFFFF"/>
            <w:vAlign w:val="center"/>
            <w:hideMark/>
          </w:tcPr>
          <w:p w14:paraId="0873BD86"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850" w:type="dxa"/>
            <w:tcBorders>
              <w:top w:val="nil"/>
              <w:left w:val="nil"/>
              <w:bottom w:val="single" w:sz="8" w:space="0" w:color="auto"/>
              <w:right w:val="single" w:sz="8" w:space="0" w:color="auto"/>
            </w:tcBorders>
            <w:shd w:val="clear" w:color="000000" w:fill="FFFFFF"/>
            <w:noWrap/>
            <w:vAlign w:val="center"/>
            <w:hideMark/>
          </w:tcPr>
          <w:p w14:paraId="5B3A737A"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6C6CF93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BA0BFE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0EE67A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177212C0"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322312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22</w:t>
            </w:r>
          </w:p>
        </w:tc>
        <w:tc>
          <w:tcPr>
            <w:tcW w:w="4777" w:type="dxa"/>
            <w:tcBorders>
              <w:top w:val="nil"/>
              <w:left w:val="nil"/>
              <w:bottom w:val="single" w:sz="8" w:space="0" w:color="auto"/>
              <w:right w:val="single" w:sz="8" w:space="0" w:color="auto"/>
            </w:tcBorders>
            <w:shd w:val="clear" w:color="000000" w:fill="FFFFFF"/>
            <w:vAlign w:val="center"/>
            <w:hideMark/>
          </w:tcPr>
          <w:p w14:paraId="21C3D9F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850" w:type="dxa"/>
            <w:tcBorders>
              <w:top w:val="nil"/>
              <w:left w:val="nil"/>
              <w:bottom w:val="single" w:sz="8" w:space="0" w:color="auto"/>
              <w:right w:val="single" w:sz="8" w:space="0" w:color="auto"/>
            </w:tcBorders>
            <w:shd w:val="clear" w:color="000000" w:fill="FFFFFF"/>
            <w:noWrap/>
            <w:vAlign w:val="center"/>
            <w:hideMark/>
          </w:tcPr>
          <w:p w14:paraId="718CBE4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3F6D825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72D181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4802332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19C26B1C"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E461B95"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23</w:t>
            </w:r>
          </w:p>
        </w:tc>
        <w:tc>
          <w:tcPr>
            <w:tcW w:w="4777" w:type="dxa"/>
            <w:tcBorders>
              <w:top w:val="nil"/>
              <w:left w:val="nil"/>
              <w:bottom w:val="single" w:sz="8" w:space="0" w:color="auto"/>
              <w:right w:val="single" w:sz="8" w:space="0" w:color="auto"/>
            </w:tcBorders>
            <w:shd w:val="clear" w:color="000000" w:fill="FFFFFF"/>
            <w:vAlign w:val="center"/>
            <w:hideMark/>
          </w:tcPr>
          <w:p w14:paraId="329CCFB6"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850" w:type="dxa"/>
            <w:tcBorders>
              <w:top w:val="nil"/>
              <w:left w:val="nil"/>
              <w:bottom w:val="single" w:sz="8" w:space="0" w:color="auto"/>
              <w:right w:val="single" w:sz="8" w:space="0" w:color="auto"/>
            </w:tcBorders>
            <w:shd w:val="clear" w:color="000000" w:fill="FFFFFF"/>
            <w:noWrap/>
            <w:vAlign w:val="center"/>
            <w:hideMark/>
          </w:tcPr>
          <w:p w14:paraId="44D955E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60C06DA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13AB1F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3CA7A4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70F7D322"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293DF2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24</w:t>
            </w:r>
          </w:p>
        </w:tc>
        <w:tc>
          <w:tcPr>
            <w:tcW w:w="4777" w:type="dxa"/>
            <w:tcBorders>
              <w:top w:val="nil"/>
              <w:left w:val="nil"/>
              <w:bottom w:val="single" w:sz="8" w:space="0" w:color="auto"/>
              <w:right w:val="single" w:sz="8" w:space="0" w:color="auto"/>
            </w:tcBorders>
            <w:shd w:val="clear" w:color="000000" w:fill="FFFFFF"/>
            <w:vAlign w:val="center"/>
            <w:hideMark/>
          </w:tcPr>
          <w:p w14:paraId="0DE57833"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850" w:type="dxa"/>
            <w:tcBorders>
              <w:top w:val="nil"/>
              <w:left w:val="nil"/>
              <w:bottom w:val="single" w:sz="8" w:space="0" w:color="auto"/>
              <w:right w:val="single" w:sz="8" w:space="0" w:color="auto"/>
            </w:tcBorders>
            <w:shd w:val="clear" w:color="000000" w:fill="FFFFFF"/>
            <w:noWrap/>
            <w:vAlign w:val="center"/>
            <w:hideMark/>
          </w:tcPr>
          <w:p w14:paraId="3740EE8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510AAA9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14074D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40CF6F9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5B806933"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E6BA7C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25</w:t>
            </w:r>
          </w:p>
        </w:tc>
        <w:tc>
          <w:tcPr>
            <w:tcW w:w="4777" w:type="dxa"/>
            <w:tcBorders>
              <w:top w:val="nil"/>
              <w:left w:val="nil"/>
              <w:bottom w:val="single" w:sz="8" w:space="0" w:color="auto"/>
              <w:right w:val="single" w:sz="8" w:space="0" w:color="auto"/>
            </w:tcBorders>
            <w:shd w:val="clear" w:color="auto" w:fill="auto"/>
            <w:vAlign w:val="center"/>
            <w:hideMark/>
          </w:tcPr>
          <w:p w14:paraId="33114568"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(2023)"</w:t>
            </w:r>
          </w:p>
        </w:tc>
        <w:tc>
          <w:tcPr>
            <w:tcW w:w="850" w:type="dxa"/>
            <w:tcBorders>
              <w:top w:val="nil"/>
              <w:left w:val="nil"/>
              <w:bottom w:val="single" w:sz="8" w:space="0" w:color="auto"/>
              <w:right w:val="single" w:sz="8" w:space="0" w:color="auto"/>
            </w:tcBorders>
            <w:shd w:val="clear" w:color="000000" w:fill="FFFFFF"/>
            <w:noWrap/>
            <w:vAlign w:val="center"/>
            <w:hideMark/>
          </w:tcPr>
          <w:p w14:paraId="38A069D8"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993" w:type="dxa"/>
            <w:tcBorders>
              <w:top w:val="nil"/>
              <w:left w:val="nil"/>
              <w:bottom w:val="single" w:sz="8" w:space="0" w:color="auto"/>
              <w:right w:val="single" w:sz="8" w:space="0" w:color="auto"/>
            </w:tcBorders>
            <w:shd w:val="clear" w:color="000000" w:fill="FFFFFF"/>
            <w:noWrap/>
            <w:vAlign w:val="center"/>
            <w:hideMark/>
          </w:tcPr>
          <w:p w14:paraId="7D094CB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8D22DF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239B92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2D49ECF5"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850C289"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26</w:t>
            </w:r>
          </w:p>
        </w:tc>
        <w:tc>
          <w:tcPr>
            <w:tcW w:w="4777" w:type="dxa"/>
            <w:tcBorders>
              <w:top w:val="nil"/>
              <w:left w:val="nil"/>
              <w:bottom w:val="single" w:sz="8" w:space="0" w:color="auto"/>
              <w:right w:val="single" w:sz="8" w:space="0" w:color="auto"/>
            </w:tcBorders>
            <w:shd w:val="clear" w:color="000000" w:fill="FFFFFF"/>
            <w:vAlign w:val="center"/>
            <w:hideMark/>
          </w:tcPr>
          <w:p w14:paraId="7D43E904"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314F4A3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49DE30D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C0559C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24535E0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5E074A6B"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8144D5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27</w:t>
            </w:r>
          </w:p>
        </w:tc>
        <w:tc>
          <w:tcPr>
            <w:tcW w:w="4777" w:type="dxa"/>
            <w:tcBorders>
              <w:top w:val="nil"/>
              <w:left w:val="nil"/>
              <w:bottom w:val="single" w:sz="8" w:space="0" w:color="auto"/>
              <w:right w:val="single" w:sz="8" w:space="0" w:color="auto"/>
            </w:tcBorders>
            <w:shd w:val="clear" w:color="000000" w:fill="FFFFFF"/>
            <w:vAlign w:val="center"/>
            <w:hideMark/>
          </w:tcPr>
          <w:p w14:paraId="0DE8EB3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3B953FB4"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67B9AD3C"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5937D6A0"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4E318D5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2FBF5173"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8BEDD96"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28</w:t>
            </w:r>
          </w:p>
        </w:tc>
        <w:tc>
          <w:tcPr>
            <w:tcW w:w="4777" w:type="dxa"/>
            <w:tcBorders>
              <w:top w:val="nil"/>
              <w:left w:val="nil"/>
              <w:bottom w:val="single" w:sz="8" w:space="0" w:color="auto"/>
              <w:right w:val="single" w:sz="8" w:space="0" w:color="auto"/>
            </w:tcBorders>
            <w:shd w:val="clear" w:color="000000" w:fill="FFFFFF"/>
            <w:vAlign w:val="center"/>
            <w:hideMark/>
          </w:tcPr>
          <w:p w14:paraId="2D47A0DB"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2FF2B179"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0C8F467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F8F6FC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CC07E6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649E1D51"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9A47C9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lastRenderedPageBreak/>
              <w:t>29</w:t>
            </w:r>
          </w:p>
        </w:tc>
        <w:tc>
          <w:tcPr>
            <w:tcW w:w="4777" w:type="dxa"/>
            <w:tcBorders>
              <w:top w:val="nil"/>
              <w:left w:val="nil"/>
              <w:bottom w:val="single" w:sz="8" w:space="0" w:color="auto"/>
              <w:right w:val="single" w:sz="8" w:space="0" w:color="auto"/>
            </w:tcBorders>
            <w:shd w:val="clear" w:color="000000" w:fill="FFFFFF"/>
            <w:vAlign w:val="center"/>
            <w:hideMark/>
          </w:tcPr>
          <w:p w14:paraId="164DC36B"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404EA9A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24D0287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60AD362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700400C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357212EA" w14:textId="77777777" w:rsidTr="006D4491">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0D79C98"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30</w:t>
            </w:r>
          </w:p>
        </w:tc>
        <w:tc>
          <w:tcPr>
            <w:tcW w:w="4777" w:type="dxa"/>
            <w:tcBorders>
              <w:top w:val="nil"/>
              <w:left w:val="nil"/>
              <w:bottom w:val="single" w:sz="8" w:space="0" w:color="auto"/>
              <w:right w:val="single" w:sz="8" w:space="0" w:color="auto"/>
            </w:tcBorders>
            <w:shd w:val="clear" w:color="000000" w:fill="FFFFFF"/>
            <w:vAlign w:val="center"/>
            <w:hideMark/>
          </w:tcPr>
          <w:p w14:paraId="0A9F49D7"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1BE06FAF"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0C29575B"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908FC2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8BF1413"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7A14DF72"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44C7811"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31</w:t>
            </w:r>
          </w:p>
        </w:tc>
        <w:tc>
          <w:tcPr>
            <w:tcW w:w="4777" w:type="dxa"/>
            <w:tcBorders>
              <w:top w:val="nil"/>
              <w:left w:val="nil"/>
              <w:bottom w:val="single" w:sz="8" w:space="0" w:color="auto"/>
              <w:right w:val="single" w:sz="8" w:space="0" w:color="auto"/>
            </w:tcBorders>
            <w:shd w:val="clear" w:color="auto" w:fill="auto"/>
            <w:vAlign w:val="center"/>
            <w:hideMark/>
          </w:tcPr>
          <w:p w14:paraId="34A714F2"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(2022-2024)"</w:t>
            </w:r>
          </w:p>
        </w:tc>
        <w:tc>
          <w:tcPr>
            <w:tcW w:w="850" w:type="dxa"/>
            <w:tcBorders>
              <w:top w:val="nil"/>
              <w:left w:val="nil"/>
              <w:bottom w:val="single" w:sz="8" w:space="0" w:color="auto"/>
              <w:right w:val="single" w:sz="8" w:space="0" w:color="auto"/>
            </w:tcBorders>
            <w:shd w:val="clear" w:color="000000" w:fill="FFFFFF"/>
            <w:noWrap/>
            <w:vAlign w:val="center"/>
            <w:hideMark/>
          </w:tcPr>
          <w:p w14:paraId="08DB49A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993" w:type="dxa"/>
            <w:tcBorders>
              <w:top w:val="nil"/>
              <w:left w:val="nil"/>
              <w:bottom w:val="single" w:sz="8" w:space="0" w:color="auto"/>
              <w:right w:val="single" w:sz="8" w:space="0" w:color="auto"/>
            </w:tcBorders>
            <w:shd w:val="clear" w:color="000000" w:fill="FFFFFF"/>
            <w:noWrap/>
            <w:vAlign w:val="center"/>
            <w:hideMark/>
          </w:tcPr>
          <w:p w14:paraId="5FA4646D"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40AD999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EEB0B1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68D66F15"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DCD08C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32</w:t>
            </w:r>
          </w:p>
        </w:tc>
        <w:tc>
          <w:tcPr>
            <w:tcW w:w="4777" w:type="dxa"/>
            <w:tcBorders>
              <w:top w:val="nil"/>
              <w:left w:val="nil"/>
              <w:bottom w:val="single" w:sz="8" w:space="0" w:color="auto"/>
              <w:right w:val="single" w:sz="8" w:space="0" w:color="auto"/>
            </w:tcBorders>
            <w:shd w:val="clear" w:color="auto" w:fill="auto"/>
            <w:vAlign w:val="center"/>
            <w:hideMark/>
          </w:tcPr>
          <w:p w14:paraId="0DD7B25D"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2022</w:t>
            </w:r>
          </w:p>
        </w:tc>
        <w:tc>
          <w:tcPr>
            <w:tcW w:w="850" w:type="dxa"/>
            <w:tcBorders>
              <w:top w:val="nil"/>
              <w:left w:val="nil"/>
              <w:bottom w:val="single" w:sz="8" w:space="0" w:color="auto"/>
              <w:right w:val="single" w:sz="8" w:space="0" w:color="auto"/>
            </w:tcBorders>
            <w:shd w:val="clear" w:color="000000" w:fill="FFFFFF"/>
            <w:noWrap/>
            <w:vAlign w:val="center"/>
            <w:hideMark/>
          </w:tcPr>
          <w:p w14:paraId="26E24000" w14:textId="0D8517E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w:t>
            </w:r>
            <w:r w:rsidR="007C2CB6" w:rsidRPr="007C2CB6">
              <w:rPr>
                <w:rFonts w:eastAsia="Times New Roman" w:cstheme="minorHAnsi"/>
                <w:color w:val="000000"/>
                <w:sz w:val="16"/>
                <w:szCs w:val="16"/>
                <w:lang w:eastAsia="pl-PL"/>
              </w:rPr>
              <w:t>1</w:t>
            </w:r>
            <w:r w:rsidRPr="007C2CB6">
              <w:rPr>
                <w:rFonts w:eastAsia="Times New Roman" w:cstheme="minorHAnsi"/>
                <w:color w:val="000000"/>
                <w:sz w:val="16"/>
                <w:szCs w:val="16"/>
                <w:lang w:eastAsia="pl-PL"/>
              </w:rPr>
              <w:t>-202</w:t>
            </w:r>
            <w:r w:rsidR="007C2CB6" w:rsidRPr="007C2CB6">
              <w:rPr>
                <w:rFonts w:eastAsia="Times New Roman" w:cstheme="minorHAnsi"/>
                <w:color w:val="000000"/>
                <w:sz w:val="16"/>
                <w:szCs w:val="16"/>
                <w:lang w:eastAsia="pl-PL"/>
              </w:rPr>
              <w:t>3</w:t>
            </w:r>
          </w:p>
        </w:tc>
        <w:tc>
          <w:tcPr>
            <w:tcW w:w="993" w:type="dxa"/>
            <w:tcBorders>
              <w:top w:val="nil"/>
              <w:left w:val="nil"/>
              <w:bottom w:val="single" w:sz="8" w:space="0" w:color="auto"/>
              <w:right w:val="single" w:sz="8" w:space="0" w:color="auto"/>
            </w:tcBorders>
            <w:shd w:val="clear" w:color="000000" w:fill="FFFFFF"/>
            <w:noWrap/>
            <w:vAlign w:val="center"/>
            <w:hideMark/>
          </w:tcPr>
          <w:p w14:paraId="50BE0BE7"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25DB76D5"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6F6AA204"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70A8AE21" w14:textId="77777777" w:rsidTr="006D4491">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5706DB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33</w:t>
            </w:r>
          </w:p>
        </w:tc>
        <w:tc>
          <w:tcPr>
            <w:tcW w:w="4777" w:type="dxa"/>
            <w:tcBorders>
              <w:top w:val="nil"/>
              <w:left w:val="nil"/>
              <w:bottom w:val="single" w:sz="8" w:space="0" w:color="auto"/>
              <w:right w:val="single" w:sz="8" w:space="0" w:color="auto"/>
            </w:tcBorders>
            <w:shd w:val="clear" w:color="auto" w:fill="auto"/>
            <w:vAlign w:val="center"/>
            <w:hideMark/>
          </w:tcPr>
          <w:p w14:paraId="452EE831" w14:textId="7777777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2023</w:t>
            </w:r>
          </w:p>
        </w:tc>
        <w:tc>
          <w:tcPr>
            <w:tcW w:w="850" w:type="dxa"/>
            <w:tcBorders>
              <w:top w:val="nil"/>
              <w:left w:val="nil"/>
              <w:bottom w:val="single" w:sz="8" w:space="0" w:color="auto"/>
              <w:right w:val="single" w:sz="8" w:space="0" w:color="auto"/>
            </w:tcBorders>
            <w:shd w:val="clear" w:color="000000" w:fill="FFFFFF"/>
            <w:noWrap/>
            <w:vAlign w:val="center"/>
            <w:hideMark/>
          </w:tcPr>
          <w:p w14:paraId="338E754C" w14:textId="559EC897" w:rsidR="006D4491" w:rsidRPr="007C2CB6" w:rsidRDefault="006D4491" w:rsidP="006D4491">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w:t>
            </w:r>
            <w:r w:rsidR="007C2CB6" w:rsidRPr="007C2CB6">
              <w:rPr>
                <w:rFonts w:eastAsia="Times New Roman" w:cstheme="minorHAnsi"/>
                <w:color w:val="000000"/>
                <w:sz w:val="16"/>
                <w:szCs w:val="16"/>
                <w:lang w:eastAsia="pl-PL"/>
              </w:rPr>
              <w:t>2</w:t>
            </w:r>
            <w:r w:rsidRPr="007C2CB6">
              <w:rPr>
                <w:rFonts w:eastAsia="Times New Roman" w:cstheme="minorHAnsi"/>
                <w:color w:val="000000"/>
                <w:sz w:val="16"/>
                <w:szCs w:val="16"/>
                <w:lang w:eastAsia="pl-PL"/>
              </w:rPr>
              <w:t>-202</w:t>
            </w:r>
            <w:r w:rsidR="007C2CB6" w:rsidRPr="007C2CB6">
              <w:rPr>
                <w:rFonts w:eastAsia="Times New Roman" w:cstheme="minorHAnsi"/>
                <w:color w:val="000000"/>
                <w:sz w:val="16"/>
                <w:szCs w:val="16"/>
                <w:lang w:eastAsia="pl-PL"/>
              </w:rPr>
              <w:t>4</w:t>
            </w:r>
          </w:p>
        </w:tc>
        <w:tc>
          <w:tcPr>
            <w:tcW w:w="993" w:type="dxa"/>
            <w:tcBorders>
              <w:top w:val="nil"/>
              <w:left w:val="nil"/>
              <w:bottom w:val="single" w:sz="8" w:space="0" w:color="auto"/>
              <w:right w:val="single" w:sz="8" w:space="0" w:color="auto"/>
            </w:tcBorders>
            <w:shd w:val="clear" w:color="000000" w:fill="FFFFFF"/>
            <w:noWrap/>
            <w:vAlign w:val="center"/>
            <w:hideMark/>
          </w:tcPr>
          <w:p w14:paraId="7B36A1BF"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850" w:type="dxa"/>
            <w:tcBorders>
              <w:top w:val="nil"/>
              <w:left w:val="nil"/>
              <w:bottom w:val="single" w:sz="8" w:space="0" w:color="auto"/>
              <w:right w:val="single" w:sz="8" w:space="0" w:color="auto"/>
            </w:tcBorders>
            <w:shd w:val="clear" w:color="000000" w:fill="FFFFFF"/>
            <w:noWrap/>
            <w:vAlign w:val="center"/>
            <w:hideMark/>
          </w:tcPr>
          <w:p w14:paraId="79E824FA"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59DF901E" w14:textId="77777777" w:rsidR="006D4491" w:rsidRPr="007C2CB6" w:rsidRDefault="006D4491" w:rsidP="006D4491">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6D4491" w:rsidRPr="007C2CB6" w14:paraId="748D802F" w14:textId="77777777" w:rsidTr="006D4491">
        <w:trPr>
          <w:trHeight w:val="300"/>
        </w:trPr>
        <w:tc>
          <w:tcPr>
            <w:tcW w:w="600" w:type="dxa"/>
            <w:tcBorders>
              <w:top w:val="nil"/>
              <w:left w:val="single" w:sz="8" w:space="0" w:color="auto"/>
              <w:bottom w:val="single" w:sz="8" w:space="0" w:color="auto"/>
              <w:right w:val="single" w:sz="8" w:space="0" w:color="auto"/>
            </w:tcBorders>
            <w:shd w:val="clear" w:color="000000" w:fill="00FF00"/>
            <w:noWrap/>
            <w:vAlign w:val="center"/>
            <w:hideMark/>
          </w:tcPr>
          <w:p w14:paraId="122D2306" w14:textId="77777777" w:rsidR="006D4491" w:rsidRPr="007C2CB6" w:rsidRDefault="006D4491" w:rsidP="006D4491">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 </w:t>
            </w:r>
          </w:p>
        </w:tc>
        <w:tc>
          <w:tcPr>
            <w:tcW w:w="4777" w:type="dxa"/>
            <w:tcBorders>
              <w:top w:val="nil"/>
              <w:left w:val="nil"/>
              <w:bottom w:val="single" w:sz="8" w:space="0" w:color="auto"/>
              <w:right w:val="single" w:sz="8" w:space="0" w:color="auto"/>
            </w:tcBorders>
            <w:shd w:val="clear" w:color="000000" w:fill="00FF00"/>
            <w:noWrap/>
            <w:vAlign w:val="center"/>
            <w:hideMark/>
          </w:tcPr>
          <w:p w14:paraId="68A55A8B" w14:textId="77777777" w:rsidR="006D4491" w:rsidRPr="007C2CB6" w:rsidRDefault="006D4491" w:rsidP="006D4491">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RAZEM</w:t>
            </w:r>
          </w:p>
        </w:tc>
        <w:tc>
          <w:tcPr>
            <w:tcW w:w="850" w:type="dxa"/>
            <w:tcBorders>
              <w:top w:val="nil"/>
              <w:left w:val="nil"/>
              <w:bottom w:val="single" w:sz="8" w:space="0" w:color="auto"/>
              <w:right w:val="single" w:sz="8" w:space="0" w:color="auto"/>
            </w:tcBorders>
            <w:shd w:val="clear" w:color="000000" w:fill="00FF00"/>
            <w:noWrap/>
            <w:vAlign w:val="center"/>
            <w:hideMark/>
          </w:tcPr>
          <w:p w14:paraId="2A8F7DA2" w14:textId="77777777" w:rsidR="006D4491" w:rsidRPr="007C2CB6" w:rsidRDefault="006D4491" w:rsidP="006D4491">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X</w:t>
            </w:r>
          </w:p>
        </w:tc>
        <w:tc>
          <w:tcPr>
            <w:tcW w:w="993" w:type="dxa"/>
            <w:tcBorders>
              <w:top w:val="nil"/>
              <w:left w:val="nil"/>
              <w:bottom w:val="single" w:sz="8" w:space="0" w:color="auto"/>
              <w:right w:val="single" w:sz="8" w:space="0" w:color="auto"/>
            </w:tcBorders>
            <w:shd w:val="clear" w:color="000000" w:fill="00FF00"/>
            <w:noWrap/>
            <w:vAlign w:val="center"/>
            <w:hideMark/>
          </w:tcPr>
          <w:p w14:paraId="5DD38259" w14:textId="77777777" w:rsidR="006D4491" w:rsidRPr="007C2CB6" w:rsidRDefault="006D4491" w:rsidP="006D4491">
            <w:pPr>
              <w:spacing w:after="0" w:line="240" w:lineRule="auto"/>
              <w:jc w:val="right"/>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65 129 000</w:t>
            </w:r>
          </w:p>
        </w:tc>
        <w:tc>
          <w:tcPr>
            <w:tcW w:w="850" w:type="dxa"/>
            <w:tcBorders>
              <w:top w:val="nil"/>
              <w:left w:val="nil"/>
              <w:bottom w:val="single" w:sz="8" w:space="0" w:color="auto"/>
              <w:right w:val="single" w:sz="8" w:space="0" w:color="auto"/>
            </w:tcBorders>
            <w:shd w:val="clear" w:color="000000" w:fill="00FF00"/>
            <w:noWrap/>
            <w:vAlign w:val="center"/>
            <w:hideMark/>
          </w:tcPr>
          <w:p w14:paraId="163C69A6" w14:textId="77777777" w:rsidR="006D4491" w:rsidRPr="007C2CB6" w:rsidRDefault="006D4491" w:rsidP="006D4491">
            <w:pPr>
              <w:spacing w:after="0" w:line="240" w:lineRule="auto"/>
              <w:jc w:val="right"/>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4 267 012</w:t>
            </w:r>
          </w:p>
        </w:tc>
        <w:tc>
          <w:tcPr>
            <w:tcW w:w="992" w:type="dxa"/>
            <w:tcBorders>
              <w:top w:val="nil"/>
              <w:left w:val="nil"/>
              <w:bottom w:val="single" w:sz="8" w:space="0" w:color="auto"/>
              <w:right w:val="single" w:sz="8" w:space="0" w:color="auto"/>
            </w:tcBorders>
            <w:shd w:val="clear" w:color="000000" w:fill="00FF00"/>
            <w:noWrap/>
            <w:vAlign w:val="center"/>
            <w:hideMark/>
          </w:tcPr>
          <w:p w14:paraId="26ADCC90" w14:textId="77777777" w:rsidR="006D4491" w:rsidRPr="007C2CB6" w:rsidRDefault="006D4491" w:rsidP="006D4491">
            <w:pPr>
              <w:spacing w:after="0" w:line="240" w:lineRule="auto"/>
              <w:jc w:val="right"/>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69 396 012</w:t>
            </w:r>
          </w:p>
        </w:tc>
      </w:tr>
    </w:tbl>
    <w:p w14:paraId="5E041EC4" w14:textId="5F1D3E49" w:rsidR="006D4491" w:rsidRPr="007C2CB6" w:rsidRDefault="006D4491" w:rsidP="00C34A9B">
      <w:pPr>
        <w:spacing w:after="0"/>
        <w:jc w:val="both"/>
        <w:rPr>
          <w:rFonts w:eastAsia="Times New Roman" w:cstheme="minorHAnsi"/>
          <w:lang w:eastAsia="pl-PL"/>
        </w:rPr>
      </w:pPr>
    </w:p>
    <w:p w14:paraId="0F08C4CD" w14:textId="5924D1BF" w:rsidR="009F08DC" w:rsidRPr="007C2CB6" w:rsidRDefault="001E2F56" w:rsidP="00D10D06">
      <w:pPr>
        <w:autoSpaceDE w:val="0"/>
        <w:autoSpaceDN w:val="0"/>
        <w:adjustRightInd w:val="0"/>
        <w:spacing w:after="0"/>
        <w:jc w:val="both"/>
        <w:rPr>
          <w:rFonts w:eastAsia="Times New Roman" w:cstheme="minorHAnsi"/>
          <w:color w:val="000000"/>
          <w:highlight w:val="yellow"/>
          <w:shd w:val="clear" w:color="auto" w:fill="FFFFFF"/>
          <w:lang w:eastAsia="pl-PL"/>
        </w:rPr>
      </w:pPr>
      <w:r w:rsidRPr="007C2CB6">
        <w:rPr>
          <w:rFonts w:eastAsia="Times New Roman" w:cstheme="minorHAnsi"/>
          <w:lang w:eastAsia="pl-PL"/>
        </w:rPr>
        <w:t>Poza zmianami w limitach 2021r. zmianie uległ</w:t>
      </w:r>
      <w:r w:rsidR="009F08DC" w:rsidRPr="007C2CB6">
        <w:rPr>
          <w:rFonts w:eastAsia="Times New Roman" w:cstheme="minorHAnsi"/>
          <w:lang w:eastAsia="pl-PL"/>
        </w:rPr>
        <w:t xml:space="preserve">y również limity w poszczególnych latach na skutek przeniesienia części płatności związanych z </w:t>
      </w:r>
      <w:r w:rsidR="00D10D06" w:rsidRPr="007C2CB6">
        <w:rPr>
          <w:rFonts w:eastAsia="Times New Roman" w:cstheme="minorHAnsi"/>
          <w:lang w:eastAsia="pl-PL"/>
        </w:rPr>
        <w:t xml:space="preserve">utworzeniem i prowadzeniem punktów selektywnego zbierania odpadów komunalnych </w:t>
      </w:r>
      <w:r w:rsidR="009F08DC" w:rsidRPr="007C2CB6">
        <w:rPr>
          <w:rFonts w:eastAsia="Times New Roman" w:cstheme="minorHAnsi"/>
          <w:lang w:eastAsia="pl-PL"/>
        </w:rPr>
        <w:t xml:space="preserve">na </w:t>
      </w:r>
      <w:r w:rsidR="006552F3" w:rsidRPr="007C2CB6">
        <w:rPr>
          <w:rFonts w:eastAsia="Times New Roman" w:cstheme="minorHAnsi"/>
          <w:lang w:eastAsia="pl-PL"/>
        </w:rPr>
        <w:t>2021r.</w:t>
      </w:r>
      <w:r w:rsidR="009F08DC" w:rsidRPr="007C2CB6">
        <w:rPr>
          <w:rFonts w:eastAsia="Times New Roman" w:cstheme="minorHAnsi"/>
          <w:lang w:eastAsia="pl-PL"/>
        </w:rPr>
        <w:t xml:space="preserve"> </w:t>
      </w:r>
      <w:r w:rsidRPr="007C2CB6">
        <w:rPr>
          <w:rFonts w:eastAsia="Times New Roman" w:cstheme="minorHAnsi"/>
          <w:lang w:eastAsia="pl-PL"/>
        </w:rPr>
        <w:t xml:space="preserve"> </w:t>
      </w:r>
      <w:r w:rsidR="0037272A" w:rsidRPr="007C2CB6">
        <w:rPr>
          <w:rFonts w:eastAsia="Times New Roman" w:cstheme="minorHAnsi"/>
          <w:color w:val="000000"/>
          <w:shd w:val="clear" w:color="auto" w:fill="FFFFFF"/>
          <w:lang w:eastAsia="pl-PL"/>
        </w:rPr>
        <w:t xml:space="preserve">W budżecie na 2021r. zaplanowane zostały przed zmianą wydatki związane z </w:t>
      </w:r>
      <w:r w:rsidR="00D10D06" w:rsidRPr="007C2CB6">
        <w:rPr>
          <w:rFonts w:eastAsia="Times New Roman" w:cstheme="minorHAnsi"/>
          <w:color w:val="000000"/>
          <w:shd w:val="clear" w:color="auto" w:fill="FFFFFF"/>
          <w:lang w:eastAsia="pl-PL"/>
        </w:rPr>
        <w:t>prowadzeniem i utworzeniem PSZOK</w:t>
      </w:r>
      <w:r w:rsidR="0037272A" w:rsidRPr="007C2CB6">
        <w:rPr>
          <w:rFonts w:eastAsia="Times New Roman" w:cstheme="minorHAnsi"/>
          <w:color w:val="000000"/>
          <w:shd w:val="clear" w:color="auto" w:fill="FFFFFF"/>
          <w:lang w:eastAsia="pl-PL"/>
        </w:rPr>
        <w:t xml:space="preserve"> na okres 1</w:t>
      </w:r>
      <w:r w:rsidR="006552F3" w:rsidRPr="007C2CB6">
        <w:rPr>
          <w:rFonts w:eastAsia="Times New Roman" w:cstheme="minorHAnsi"/>
          <w:color w:val="000000"/>
          <w:shd w:val="clear" w:color="auto" w:fill="FFFFFF"/>
          <w:lang w:eastAsia="pl-PL"/>
        </w:rPr>
        <w:t>1</w:t>
      </w:r>
      <w:r w:rsidR="0037272A" w:rsidRPr="007C2CB6">
        <w:rPr>
          <w:rFonts w:eastAsia="Times New Roman" w:cstheme="minorHAnsi"/>
          <w:color w:val="000000"/>
          <w:shd w:val="clear" w:color="auto" w:fill="FFFFFF"/>
          <w:lang w:eastAsia="pl-PL"/>
        </w:rPr>
        <w:t xml:space="preserve"> miesięcy, które obejmowały wydatki grudnia 2020r. oraz wydatki od stycznia 2021</w:t>
      </w:r>
      <w:r w:rsidR="000D67C3" w:rsidRPr="007C2CB6">
        <w:rPr>
          <w:rFonts w:eastAsia="Times New Roman" w:cstheme="minorHAnsi"/>
          <w:color w:val="000000"/>
          <w:shd w:val="clear" w:color="auto" w:fill="FFFFFF"/>
          <w:lang w:eastAsia="pl-PL"/>
        </w:rPr>
        <w:t>r.</w:t>
      </w:r>
      <w:r w:rsidR="0037272A" w:rsidRPr="007C2CB6">
        <w:rPr>
          <w:rFonts w:eastAsia="Times New Roman" w:cstheme="minorHAnsi"/>
          <w:color w:val="000000"/>
          <w:shd w:val="clear" w:color="auto" w:fill="FFFFFF"/>
          <w:lang w:eastAsia="pl-PL"/>
        </w:rPr>
        <w:t xml:space="preserve"> do </w:t>
      </w:r>
      <w:r w:rsidR="006552F3" w:rsidRPr="007C2CB6">
        <w:rPr>
          <w:rFonts w:eastAsia="Times New Roman" w:cstheme="minorHAnsi"/>
          <w:color w:val="000000"/>
          <w:shd w:val="clear" w:color="auto" w:fill="FFFFFF"/>
          <w:lang w:eastAsia="pl-PL"/>
        </w:rPr>
        <w:t>października</w:t>
      </w:r>
      <w:r w:rsidR="0037272A" w:rsidRPr="007C2CB6">
        <w:rPr>
          <w:rFonts w:eastAsia="Times New Roman" w:cstheme="minorHAnsi"/>
          <w:color w:val="000000"/>
          <w:shd w:val="clear" w:color="auto" w:fill="FFFFFF"/>
          <w:lang w:eastAsia="pl-PL"/>
        </w:rPr>
        <w:t xml:space="preserve"> 2021r. </w:t>
      </w:r>
      <w:r w:rsidR="001F16EC" w:rsidRPr="007C2CB6">
        <w:rPr>
          <w:rFonts w:eastAsia="Times New Roman" w:cstheme="minorHAnsi"/>
          <w:color w:val="000000"/>
          <w:shd w:val="clear" w:color="auto" w:fill="FFFFFF"/>
          <w:lang w:eastAsia="pl-PL"/>
        </w:rPr>
        <w:t xml:space="preserve">W związku z planowanymi dochodami z tytułu opłaty za gospodarowanie odpadami komunalnymi, które są znacznie wyższe niż planowano na początku roku (m.in. na skutek działań egzekucyjnych) oraz wykorzystaniu nadwyżki budżetowej z lat ubiegłych planuje się w roku bieżącym dokonać płatności za miesiąc grudzień 2020r. oraz za okres od stycznia do listopada 2021r. Masy odpadów w chwili obecnej bardzo różnią się w poszczególnych miesiącach, dlatego trudno precyzyjnie określić wydatki związaną bezpośrednio z odpadami komunalnymi w poszczególnych miesiącach. </w:t>
      </w:r>
    </w:p>
    <w:p w14:paraId="2994AE22" w14:textId="77777777" w:rsidR="000E6EB9" w:rsidRPr="007C2CB6" w:rsidRDefault="0072185D" w:rsidP="0072185D">
      <w:pPr>
        <w:spacing w:after="0"/>
        <w:jc w:val="both"/>
        <w:rPr>
          <w:rFonts w:eastAsia="Times New Roman" w:cstheme="minorHAnsi"/>
          <w:lang w:eastAsia="pl-PL"/>
        </w:rPr>
      </w:pPr>
      <w:r w:rsidRPr="007C2CB6">
        <w:rPr>
          <w:rFonts w:eastAsia="Times New Roman" w:cstheme="minorHAnsi"/>
          <w:lang w:eastAsia="pl-PL"/>
        </w:rPr>
        <w:t>Ponadto w Wykazie Przedsięwzięć Wieloletnich dokonano zmiany polegającej na</w:t>
      </w:r>
      <w:r w:rsidR="000E6EB9" w:rsidRPr="007C2CB6">
        <w:rPr>
          <w:rFonts w:eastAsia="Times New Roman" w:cstheme="minorHAnsi"/>
          <w:lang w:eastAsia="pl-PL"/>
        </w:rPr>
        <w:t>:</w:t>
      </w:r>
    </w:p>
    <w:p w14:paraId="2E425F4E" w14:textId="3028E68A" w:rsidR="000E6EB9" w:rsidRPr="007C2CB6" w:rsidRDefault="000E6EB9" w:rsidP="0072185D">
      <w:pPr>
        <w:spacing w:after="0"/>
        <w:jc w:val="both"/>
        <w:rPr>
          <w:rFonts w:eastAsia="Times New Roman" w:cstheme="minorHAnsi"/>
          <w:lang w:eastAsia="pl-PL"/>
        </w:rPr>
      </w:pPr>
      <w:r w:rsidRPr="007C2CB6">
        <w:rPr>
          <w:rFonts w:eastAsia="Times New Roman" w:cstheme="minorHAnsi"/>
          <w:lang w:eastAsia="pl-PL"/>
        </w:rPr>
        <w:t>-</w:t>
      </w:r>
      <w:r w:rsidR="0072185D" w:rsidRPr="007C2CB6">
        <w:rPr>
          <w:rFonts w:eastAsia="Times New Roman" w:cstheme="minorHAnsi"/>
          <w:lang w:eastAsia="pl-PL"/>
        </w:rPr>
        <w:t xml:space="preserve"> </w:t>
      </w:r>
      <w:r w:rsidRPr="007C2CB6">
        <w:rPr>
          <w:rFonts w:eastAsia="Times New Roman" w:cstheme="minorHAnsi"/>
          <w:lang w:eastAsia="pl-PL"/>
        </w:rPr>
        <w:t xml:space="preserve">usunięciu zadań </w:t>
      </w:r>
      <w:r w:rsidR="001F16EC" w:rsidRPr="007C2CB6">
        <w:rPr>
          <w:rFonts w:eastAsia="Times New Roman" w:cstheme="minorHAnsi"/>
          <w:lang w:eastAsia="pl-PL"/>
        </w:rPr>
        <w:t>na okres 28 miesięcy w</w:t>
      </w:r>
      <w:r w:rsidRPr="007C2CB6">
        <w:rPr>
          <w:rFonts w:eastAsia="Times New Roman" w:cstheme="minorHAnsi"/>
          <w:lang w:eastAsia="pl-PL"/>
        </w:rPr>
        <w:t xml:space="preserve"> zakresie odbioru i zagospodarowania odpadów komunalnych, a także związanych z utworzeniem i prowadzeniem punktów selektywnego zbierania odpadów komunalnych wraz z zagospodarowaniem, </w:t>
      </w:r>
    </w:p>
    <w:p w14:paraId="191C05FC" w14:textId="1AC59522" w:rsidR="000E6EB9" w:rsidRPr="007C2CB6" w:rsidRDefault="000E6EB9" w:rsidP="0072185D">
      <w:pPr>
        <w:spacing w:after="0"/>
        <w:jc w:val="both"/>
        <w:rPr>
          <w:rFonts w:eastAsia="Times New Roman" w:cstheme="minorHAnsi"/>
          <w:lang w:eastAsia="pl-PL"/>
        </w:rPr>
      </w:pPr>
      <w:r w:rsidRPr="007C2CB6">
        <w:rPr>
          <w:rFonts w:eastAsia="Times New Roman" w:cstheme="minorHAnsi"/>
          <w:lang w:eastAsia="pl-PL"/>
        </w:rPr>
        <w:t xml:space="preserve">- </w:t>
      </w:r>
      <w:r w:rsidR="007C2CB6" w:rsidRPr="007C2CB6">
        <w:rPr>
          <w:rFonts w:eastAsia="Times New Roman" w:cstheme="minorHAnsi"/>
          <w:lang w:eastAsia="pl-PL"/>
        </w:rPr>
        <w:t>wznowieniu</w:t>
      </w:r>
      <w:r w:rsidRPr="007C2CB6">
        <w:rPr>
          <w:rFonts w:eastAsia="Times New Roman" w:cstheme="minorHAnsi"/>
          <w:lang w:eastAsia="pl-PL"/>
        </w:rPr>
        <w:t xml:space="preserve"> zadań w zakresie odbioru i zagospodarowania odpadów komunalnych, a także związanych z utworzeniem i prowadzeniem punktów selektywnego zbierania odpadów komunalnych wraz z zagospodarowaniem na okres </w:t>
      </w:r>
      <w:r w:rsidR="001F16EC" w:rsidRPr="007C2CB6">
        <w:rPr>
          <w:rFonts w:eastAsia="Times New Roman" w:cstheme="minorHAnsi"/>
          <w:lang w:eastAsia="pl-PL"/>
        </w:rPr>
        <w:t>12</w:t>
      </w:r>
      <w:r w:rsidRPr="007C2CB6">
        <w:rPr>
          <w:rFonts w:eastAsia="Times New Roman" w:cstheme="minorHAnsi"/>
          <w:lang w:eastAsia="pl-PL"/>
        </w:rPr>
        <w:t xml:space="preserve"> miesięcy. </w:t>
      </w:r>
    </w:p>
    <w:p w14:paraId="7A5B624D" w14:textId="6A33887E" w:rsidR="001E2F56" w:rsidRPr="007C2CB6" w:rsidRDefault="001E2F56" w:rsidP="000E6EB9">
      <w:pPr>
        <w:spacing w:after="0"/>
        <w:jc w:val="both"/>
        <w:rPr>
          <w:rFonts w:eastAsia="Times New Roman" w:cstheme="minorHAnsi"/>
          <w:lang w:eastAsia="pl-PL"/>
        </w:rPr>
      </w:pPr>
      <w:r w:rsidRPr="007C2CB6">
        <w:rPr>
          <w:rFonts w:eastAsia="Times New Roman" w:cstheme="minorHAnsi"/>
          <w:lang w:eastAsia="pl-PL"/>
        </w:rPr>
        <w:t>Dokonano również aktualizacji łącznych nakładów finansowych, jak również limitu zobowiązań w poszczególnych przedsięwzięciach.</w:t>
      </w:r>
    </w:p>
    <w:p w14:paraId="5608481A" w14:textId="77777777" w:rsidR="008E2836" w:rsidRPr="007C2CB6" w:rsidRDefault="008E2836" w:rsidP="00C34A9B">
      <w:pPr>
        <w:spacing w:after="0"/>
        <w:jc w:val="both"/>
        <w:rPr>
          <w:rFonts w:eastAsia="Times New Roman" w:cstheme="minorHAnsi"/>
          <w:sz w:val="18"/>
          <w:szCs w:val="18"/>
          <w:lang w:eastAsia="pl-PL"/>
        </w:rPr>
      </w:pPr>
    </w:p>
    <w:p w14:paraId="26908250" w14:textId="553E7774" w:rsidR="00C45C6C" w:rsidRPr="007C2CB6" w:rsidRDefault="00C45C6C" w:rsidP="008E2836">
      <w:pPr>
        <w:pStyle w:val="Akapitzlist"/>
        <w:widowControl w:val="0"/>
        <w:numPr>
          <w:ilvl w:val="0"/>
          <w:numId w:val="4"/>
        </w:numPr>
        <w:adjustRightInd w:val="0"/>
        <w:spacing w:after="0"/>
        <w:jc w:val="both"/>
        <w:textAlignment w:val="baseline"/>
        <w:rPr>
          <w:rFonts w:eastAsia="Calibri" w:cstheme="minorHAnsi"/>
          <w:b/>
        </w:rPr>
      </w:pPr>
      <w:r w:rsidRPr="007C2CB6">
        <w:rPr>
          <w:rFonts w:eastAsia="Calibri" w:cstheme="minorHAnsi"/>
          <w:b/>
        </w:rPr>
        <w:t>Założenia wstępne.</w:t>
      </w:r>
    </w:p>
    <w:p w14:paraId="10E3F8ED" w14:textId="77777777" w:rsidR="00C45C6C" w:rsidRPr="007C2CB6" w:rsidRDefault="00C45C6C" w:rsidP="00C45C6C">
      <w:pPr>
        <w:widowControl w:val="0"/>
        <w:adjustRightInd w:val="0"/>
        <w:ind w:left="360"/>
        <w:contextualSpacing/>
        <w:jc w:val="both"/>
        <w:textAlignment w:val="baseline"/>
        <w:rPr>
          <w:rFonts w:eastAsia="Calibri" w:cstheme="minorHAnsi"/>
          <w:b/>
        </w:rPr>
      </w:pPr>
    </w:p>
    <w:p w14:paraId="14D168FA" w14:textId="77777777" w:rsidR="00C45C6C" w:rsidRPr="007C2CB6" w:rsidRDefault="00C45C6C" w:rsidP="00C45C6C">
      <w:pPr>
        <w:ind w:firstLine="360"/>
        <w:jc w:val="both"/>
        <w:rPr>
          <w:rFonts w:cstheme="minorHAnsi"/>
        </w:rPr>
      </w:pPr>
      <w:r w:rsidRPr="007C2CB6">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40B5003C" w14:textId="77777777" w:rsidR="00C45C6C" w:rsidRPr="007C2CB6" w:rsidRDefault="00C45C6C" w:rsidP="00C45C6C">
      <w:pPr>
        <w:autoSpaceDE w:val="0"/>
        <w:autoSpaceDN w:val="0"/>
        <w:adjustRightInd w:val="0"/>
        <w:ind w:firstLine="360"/>
        <w:jc w:val="both"/>
        <w:rPr>
          <w:rFonts w:cstheme="minorHAnsi"/>
        </w:rPr>
      </w:pPr>
      <w:r w:rsidRPr="007C2CB6">
        <w:rPr>
          <w:rFonts w:cstheme="minorHAnsi"/>
        </w:rPr>
        <w:lastRenderedPageBreak/>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7AD6C739" w14:textId="77777777" w:rsidR="00C45C6C" w:rsidRPr="007C2CB6" w:rsidRDefault="00C45C6C" w:rsidP="00C45C6C">
      <w:pPr>
        <w:widowControl w:val="0"/>
        <w:adjustRightInd w:val="0"/>
        <w:ind w:firstLine="709"/>
        <w:jc w:val="both"/>
        <w:textAlignment w:val="baseline"/>
        <w:rPr>
          <w:rFonts w:cstheme="minorHAnsi"/>
        </w:rPr>
      </w:pPr>
      <w:r w:rsidRPr="007C2CB6">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CA5D636" w14:textId="77777777" w:rsidR="00C45C6C" w:rsidRPr="007C2CB6" w:rsidRDefault="00C45C6C" w:rsidP="00C45C6C">
      <w:pPr>
        <w:widowControl w:val="0"/>
        <w:adjustRightInd w:val="0"/>
        <w:ind w:firstLine="360"/>
        <w:jc w:val="both"/>
        <w:textAlignment w:val="baseline"/>
        <w:rPr>
          <w:rFonts w:cstheme="minorHAnsi"/>
        </w:rPr>
      </w:pPr>
      <w:r w:rsidRPr="007C2CB6">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7C2CB6">
        <w:rPr>
          <w:rFonts w:cstheme="minorHAnsi"/>
        </w:rPr>
        <w:t>rekreacyjno</w:t>
      </w:r>
      <w:proofErr w:type="spellEnd"/>
      <w:r w:rsidRPr="007C2CB6">
        <w:rPr>
          <w:rFonts w:cstheme="minorHAnsi"/>
        </w:rPr>
        <w:t>–wypoczynkowe, zorganizowanie i utrzymanie PSZOK-ów oraz prowadzenie akcji informacyjnej i edukacyjnej w zakresie gospodarowania odpadami komunalnymi.</w:t>
      </w:r>
    </w:p>
    <w:p w14:paraId="21179CE0" w14:textId="77777777" w:rsidR="00C45C6C" w:rsidRPr="007C2CB6" w:rsidRDefault="00C45C6C" w:rsidP="00C45C6C">
      <w:pPr>
        <w:autoSpaceDE w:val="0"/>
        <w:autoSpaceDN w:val="0"/>
        <w:adjustRightInd w:val="0"/>
        <w:jc w:val="both"/>
        <w:rPr>
          <w:rFonts w:cstheme="minorHAnsi"/>
        </w:rPr>
      </w:pPr>
      <w:r w:rsidRPr="007C2CB6">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64385E99" w14:textId="77777777" w:rsidR="00C45C6C" w:rsidRPr="007C2CB6" w:rsidRDefault="00C45C6C" w:rsidP="008E2836">
      <w:pPr>
        <w:widowControl w:val="0"/>
        <w:numPr>
          <w:ilvl w:val="0"/>
          <w:numId w:val="4"/>
        </w:numPr>
        <w:adjustRightInd w:val="0"/>
        <w:spacing w:after="0"/>
        <w:contextualSpacing/>
        <w:jc w:val="both"/>
        <w:textAlignment w:val="baseline"/>
        <w:rPr>
          <w:rFonts w:eastAsia="Calibri" w:cstheme="minorHAnsi"/>
          <w:b/>
        </w:rPr>
      </w:pPr>
      <w:r w:rsidRPr="007C2CB6">
        <w:rPr>
          <w:rFonts w:eastAsia="Calibri" w:cstheme="minorHAnsi"/>
          <w:b/>
        </w:rPr>
        <w:t>Wskaźniki makroekonomiczne.</w:t>
      </w:r>
    </w:p>
    <w:p w14:paraId="38987F86" w14:textId="77777777" w:rsidR="00C45C6C" w:rsidRPr="007C2CB6" w:rsidRDefault="00C45C6C" w:rsidP="00C45C6C">
      <w:pPr>
        <w:ind w:firstLine="709"/>
        <w:jc w:val="both"/>
        <w:rPr>
          <w:rFonts w:eastAsia="Calibri" w:cstheme="minorHAnsi"/>
        </w:rPr>
      </w:pPr>
      <w:r w:rsidRPr="007C2CB6">
        <w:rPr>
          <w:rFonts w:eastAsia="Calibri" w:cstheme="minorHAnsi"/>
        </w:rPr>
        <w:t>Wieloletnią Prognozę Finansową opracowano, zgodnie z art. 227 ust. 1 ustawy o finansach publicznych na okres roku budżetowego oraz co najmniej trzech kolejnych lat, tj. rok 2021 oraz lata 2022-2024.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C45C6C" w:rsidRPr="007C2CB6" w14:paraId="41A0174D" w14:textId="77777777" w:rsidTr="00657E1D">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4D61145E" w14:textId="77777777" w:rsidR="00C45C6C" w:rsidRPr="007C2CB6" w:rsidRDefault="00C45C6C" w:rsidP="00657E1D">
            <w:pPr>
              <w:jc w:val="center"/>
              <w:rPr>
                <w:rFonts w:cstheme="minorHAnsi"/>
                <w:b/>
                <w:bCs/>
                <w:color w:val="000000"/>
              </w:rPr>
            </w:pPr>
            <w:r w:rsidRPr="007C2CB6">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20572813" w14:textId="77777777" w:rsidR="00C45C6C" w:rsidRPr="007C2CB6" w:rsidRDefault="00C45C6C" w:rsidP="00657E1D">
            <w:pPr>
              <w:jc w:val="center"/>
              <w:rPr>
                <w:rFonts w:cstheme="minorHAnsi"/>
                <w:b/>
                <w:bCs/>
                <w:color w:val="000000"/>
              </w:rPr>
            </w:pPr>
            <w:r w:rsidRPr="007C2CB6">
              <w:rPr>
                <w:rFonts w:cstheme="minorHAnsi"/>
                <w:b/>
                <w:bCs/>
                <w:color w:val="000000"/>
              </w:rPr>
              <w:t>2022</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4AA93725" w14:textId="77777777" w:rsidR="00C45C6C" w:rsidRPr="007C2CB6" w:rsidRDefault="00C45C6C" w:rsidP="00657E1D">
            <w:pPr>
              <w:jc w:val="center"/>
              <w:rPr>
                <w:rFonts w:cstheme="minorHAnsi"/>
                <w:b/>
                <w:bCs/>
                <w:color w:val="000000"/>
              </w:rPr>
            </w:pPr>
            <w:r w:rsidRPr="007C2CB6">
              <w:rPr>
                <w:rFonts w:cstheme="minorHAnsi"/>
                <w:b/>
                <w:bCs/>
                <w:color w:val="000000"/>
              </w:rPr>
              <w:t>2023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8B562E7" w14:textId="77777777" w:rsidR="00C45C6C" w:rsidRPr="007C2CB6" w:rsidRDefault="00C45C6C" w:rsidP="00657E1D">
            <w:pPr>
              <w:jc w:val="center"/>
              <w:rPr>
                <w:rFonts w:cstheme="minorHAnsi"/>
                <w:b/>
                <w:bCs/>
                <w:color w:val="000000"/>
              </w:rPr>
            </w:pPr>
            <w:r w:rsidRPr="007C2CB6">
              <w:rPr>
                <w:rFonts w:cstheme="minorHAnsi"/>
                <w:b/>
                <w:bCs/>
                <w:color w:val="000000"/>
              </w:rPr>
              <w:t>2024</w:t>
            </w:r>
          </w:p>
        </w:tc>
      </w:tr>
      <w:tr w:rsidR="00C45C6C" w:rsidRPr="007C2CB6" w14:paraId="6D07F46C"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5AAC794" w14:textId="77777777" w:rsidR="00C45C6C" w:rsidRPr="007C2CB6" w:rsidRDefault="00C45C6C" w:rsidP="00657E1D">
            <w:pPr>
              <w:rPr>
                <w:rFonts w:cstheme="minorHAnsi"/>
                <w:color w:val="000000"/>
              </w:rPr>
            </w:pPr>
            <w:r w:rsidRPr="007C2CB6">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73B7541A" w14:textId="45662409" w:rsidR="00C45C6C" w:rsidRPr="007C2CB6" w:rsidRDefault="00C45C6C" w:rsidP="00657E1D">
            <w:pPr>
              <w:jc w:val="center"/>
              <w:rPr>
                <w:rFonts w:cstheme="minorHAnsi"/>
                <w:color w:val="000000"/>
              </w:rPr>
            </w:pPr>
            <w:r w:rsidRPr="007C2CB6">
              <w:rPr>
                <w:rFonts w:cstheme="minorHAnsi"/>
                <w:color w:val="000000"/>
              </w:rPr>
              <w:t>10</w:t>
            </w:r>
            <w:r w:rsidR="001F16EC" w:rsidRPr="007C2CB6">
              <w:rPr>
                <w:rFonts w:cstheme="minorHAnsi"/>
                <w:color w:val="000000"/>
              </w:rPr>
              <w:t>3,3</w:t>
            </w:r>
          </w:p>
        </w:tc>
        <w:tc>
          <w:tcPr>
            <w:tcW w:w="651" w:type="pct"/>
            <w:tcBorders>
              <w:top w:val="nil"/>
              <w:left w:val="nil"/>
              <w:bottom w:val="single" w:sz="8" w:space="0" w:color="auto"/>
              <w:right w:val="single" w:sz="8" w:space="0" w:color="auto"/>
            </w:tcBorders>
            <w:shd w:val="clear" w:color="auto" w:fill="auto"/>
            <w:vAlign w:val="center"/>
            <w:hideMark/>
          </w:tcPr>
          <w:p w14:paraId="5B225365" w14:textId="6791715E" w:rsidR="00C45C6C" w:rsidRPr="007C2CB6" w:rsidRDefault="00C45C6C" w:rsidP="00657E1D">
            <w:pPr>
              <w:jc w:val="center"/>
              <w:rPr>
                <w:rFonts w:cstheme="minorHAnsi"/>
                <w:color w:val="000000"/>
              </w:rPr>
            </w:pPr>
            <w:r w:rsidRPr="007C2CB6">
              <w:rPr>
                <w:rFonts w:cstheme="minorHAnsi"/>
                <w:color w:val="000000"/>
              </w:rPr>
              <w:t>10</w:t>
            </w:r>
            <w:r w:rsidR="001F16EC" w:rsidRPr="007C2CB6">
              <w:rPr>
                <w:rFonts w:cstheme="minorHAnsi"/>
                <w:color w:val="000000"/>
              </w:rPr>
              <w:t>3,00</w:t>
            </w:r>
          </w:p>
        </w:tc>
        <w:tc>
          <w:tcPr>
            <w:tcW w:w="651" w:type="pct"/>
            <w:tcBorders>
              <w:top w:val="nil"/>
              <w:left w:val="nil"/>
              <w:bottom w:val="single" w:sz="8" w:space="0" w:color="auto"/>
              <w:right w:val="single" w:sz="8" w:space="0" w:color="auto"/>
            </w:tcBorders>
            <w:shd w:val="clear" w:color="auto" w:fill="auto"/>
            <w:vAlign w:val="center"/>
            <w:hideMark/>
          </w:tcPr>
          <w:p w14:paraId="4EE61D89" w14:textId="52BE4D42" w:rsidR="00C45C6C" w:rsidRPr="007C2CB6" w:rsidRDefault="00C45C6C" w:rsidP="00657E1D">
            <w:pPr>
              <w:jc w:val="center"/>
              <w:rPr>
                <w:rFonts w:cstheme="minorHAnsi"/>
                <w:color w:val="000000"/>
              </w:rPr>
            </w:pPr>
            <w:r w:rsidRPr="007C2CB6">
              <w:rPr>
                <w:rFonts w:cstheme="minorHAnsi"/>
                <w:color w:val="000000"/>
              </w:rPr>
              <w:t>102</w:t>
            </w:r>
            <w:r w:rsidR="001F16EC" w:rsidRPr="007C2CB6">
              <w:rPr>
                <w:rFonts w:cstheme="minorHAnsi"/>
                <w:color w:val="000000"/>
              </w:rPr>
              <w:t>,7</w:t>
            </w:r>
          </w:p>
        </w:tc>
      </w:tr>
      <w:tr w:rsidR="00C45C6C" w:rsidRPr="007C2CB6" w14:paraId="3FA34460"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6538C366" w14:textId="77777777" w:rsidR="00C45C6C" w:rsidRPr="007C2CB6" w:rsidRDefault="00C45C6C" w:rsidP="00657E1D">
            <w:pPr>
              <w:rPr>
                <w:rFonts w:cstheme="minorHAnsi"/>
                <w:color w:val="000000"/>
              </w:rPr>
            </w:pPr>
            <w:r w:rsidRPr="007C2CB6">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4DAD1D1C" w14:textId="32386CA8" w:rsidR="00C45C6C" w:rsidRPr="007C2CB6" w:rsidRDefault="00C45C6C" w:rsidP="00657E1D">
            <w:pPr>
              <w:jc w:val="center"/>
              <w:rPr>
                <w:rFonts w:cstheme="minorHAnsi"/>
                <w:color w:val="000000"/>
              </w:rPr>
            </w:pPr>
            <w:r w:rsidRPr="007C2CB6">
              <w:rPr>
                <w:rFonts w:cstheme="minorHAnsi"/>
                <w:color w:val="000000"/>
              </w:rPr>
              <w:t>10</w:t>
            </w:r>
            <w:r w:rsidR="001F16EC" w:rsidRPr="007C2CB6">
              <w:rPr>
                <w:rFonts w:cstheme="minorHAnsi"/>
                <w:color w:val="000000"/>
              </w:rPr>
              <w:t>4,6</w:t>
            </w:r>
          </w:p>
        </w:tc>
        <w:tc>
          <w:tcPr>
            <w:tcW w:w="651" w:type="pct"/>
            <w:tcBorders>
              <w:top w:val="nil"/>
              <w:left w:val="nil"/>
              <w:bottom w:val="single" w:sz="8" w:space="0" w:color="auto"/>
              <w:right w:val="single" w:sz="8" w:space="0" w:color="auto"/>
            </w:tcBorders>
            <w:shd w:val="clear" w:color="auto" w:fill="auto"/>
            <w:vAlign w:val="center"/>
            <w:hideMark/>
          </w:tcPr>
          <w:p w14:paraId="05429B16" w14:textId="4305C38F" w:rsidR="00C45C6C" w:rsidRPr="007C2CB6" w:rsidRDefault="00C45C6C" w:rsidP="00657E1D">
            <w:pPr>
              <w:jc w:val="center"/>
              <w:rPr>
                <w:rFonts w:cstheme="minorHAnsi"/>
                <w:color w:val="000000"/>
              </w:rPr>
            </w:pPr>
            <w:r w:rsidRPr="007C2CB6">
              <w:rPr>
                <w:rFonts w:cstheme="minorHAnsi"/>
                <w:color w:val="000000"/>
              </w:rPr>
              <w:t>103,</w:t>
            </w:r>
            <w:r w:rsidR="001F16EC" w:rsidRPr="007C2CB6">
              <w:rPr>
                <w:rFonts w:cstheme="minorHAnsi"/>
                <w:color w:val="000000"/>
              </w:rPr>
              <w:t>7</w:t>
            </w:r>
          </w:p>
        </w:tc>
        <w:tc>
          <w:tcPr>
            <w:tcW w:w="651" w:type="pct"/>
            <w:tcBorders>
              <w:top w:val="nil"/>
              <w:left w:val="nil"/>
              <w:bottom w:val="single" w:sz="8" w:space="0" w:color="auto"/>
              <w:right w:val="single" w:sz="8" w:space="0" w:color="auto"/>
            </w:tcBorders>
            <w:shd w:val="clear" w:color="auto" w:fill="auto"/>
            <w:vAlign w:val="center"/>
            <w:hideMark/>
          </w:tcPr>
          <w:p w14:paraId="67443B49" w14:textId="6C2A0B98" w:rsidR="00C45C6C" w:rsidRPr="007C2CB6" w:rsidRDefault="00C45C6C" w:rsidP="00657E1D">
            <w:pPr>
              <w:jc w:val="center"/>
              <w:rPr>
                <w:rFonts w:cstheme="minorHAnsi"/>
                <w:color w:val="000000"/>
              </w:rPr>
            </w:pPr>
            <w:r w:rsidRPr="007C2CB6">
              <w:rPr>
                <w:rFonts w:cstheme="minorHAnsi"/>
                <w:color w:val="000000"/>
              </w:rPr>
              <w:t>103,</w:t>
            </w:r>
            <w:r w:rsidR="001F16EC" w:rsidRPr="007C2CB6">
              <w:rPr>
                <w:rFonts w:cstheme="minorHAnsi"/>
                <w:color w:val="000000"/>
              </w:rPr>
              <w:t>5</w:t>
            </w:r>
          </w:p>
        </w:tc>
      </w:tr>
    </w:tbl>
    <w:p w14:paraId="7F7CDEF3" w14:textId="74820B02" w:rsidR="001B4D29" w:rsidRPr="007C2CB6" w:rsidRDefault="001B4D29" w:rsidP="00C45C6C">
      <w:pPr>
        <w:jc w:val="both"/>
        <w:rPr>
          <w:rFonts w:eastAsia="Calibri" w:cstheme="minorHAnsi"/>
        </w:rPr>
      </w:pPr>
    </w:p>
    <w:p w14:paraId="14D34835" w14:textId="77777777" w:rsidR="00C45C6C" w:rsidRPr="007C2CB6" w:rsidRDefault="00C45C6C" w:rsidP="008E2836">
      <w:pPr>
        <w:widowControl w:val="0"/>
        <w:numPr>
          <w:ilvl w:val="0"/>
          <w:numId w:val="4"/>
        </w:numPr>
        <w:adjustRightInd w:val="0"/>
        <w:spacing w:after="0"/>
        <w:jc w:val="both"/>
        <w:textAlignment w:val="baseline"/>
        <w:rPr>
          <w:rFonts w:eastAsia="Calibri" w:cstheme="minorHAnsi"/>
          <w:b/>
        </w:rPr>
      </w:pPr>
      <w:r w:rsidRPr="007C2CB6">
        <w:rPr>
          <w:rFonts w:eastAsia="Calibri" w:cstheme="minorHAnsi"/>
          <w:b/>
        </w:rPr>
        <w:lastRenderedPageBreak/>
        <w:t>Dochody budżetu.</w:t>
      </w:r>
    </w:p>
    <w:p w14:paraId="10D80A6D" w14:textId="67D943C9" w:rsidR="00C45C6C" w:rsidRPr="007C2CB6" w:rsidRDefault="00C45C6C" w:rsidP="00C45C6C">
      <w:pPr>
        <w:autoSpaceDE w:val="0"/>
        <w:autoSpaceDN w:val="0"/>
        <w:adjustRightInd w:val="0"/>
        <w:jc w:val="both"/>
        <w:rPr>
          <w:rFonts w:cstheme="minorHAnsi"/>
          <w:color w:val="000000"/>
        </w:rPr>
      </w:pPr>
      <w:r w:rsidRPr="007C2CB6">
        <w:rPr>
          <w:rFonts w:eastAsia="Calibri" w:cstheme="minorHAnsi"/>
        </w:rPr>
        <w:t xml:space="preserve">W Wieloletniej Prognozie Finansowej zaplanowano dochody bieżące w </w:t>
      </w:r>
      <w:r w:rsidR="001F16EC" w:rsidRPr="007C2CB6">
        <w:rPr>
          <w:rFonts w:eastAsia="Calibri" w:cstheme="minorHAnsi"/>
        </w:rPr>
        <w:t>roku 2021</w:t>
      </w:r>
      <w:r w:rsidRPr="007C2CB6">
        <w:rPr>
          <w:rFonts w:eastAsia="Calibri" w:cstheme="minorHAnsi"/>
        </w:rPr>
        <w:t xml:space="preserve">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odpadami komunalnymi.</w:t>
      </w:r>
      <w:r w:rsidRPr="007C2CB6">
        <w:rPr>
          <w:rFonts w:cstheme="minorHAnsi"/>
        </w:rPr>
        <w:t xml:space="preserve"> </w:t>
      </w:r>
      <w:r w:rsidRPr="007C2CB6">
        <w:rPr>
          <w:rFonts w:cstheme="minorHAnsi"/>
          <w:color w:val="000000"/>
        </w:rPr>
        <w:t xml:space="preserve">Uchwałą Nr XXXIV/3/2020 Zgromadzenie Związku Międzygminnego „Komunalny Związek Gmin Regionu Leszczyńskiego” w dniu 23 kwietnia 2020 r. dokonało wyboru metody ustalania opłaty za gospodarowanie odpadami komunalnymi oraz ustalenia wysokości tej opłaty. Określono od 1 czerwca 2020 r. podstawową stawkę opłaty za gospodarowanie odpadami komunalnymi w wysokości 27 zł od mieszkańca miesięcznie. </w:t>
      </w:r>
    </w:p>
    <w:p w14:paraId="4B14B8EF" w14:textId="77777777" w:rsidR="00C45C6C" w:rsidRPr="007C2CB6" w:rsidRDefault="00C45C6C" w:rsidP="00C45C6C">
      <w:pPr>
        <w:autoSpaceDE w:val="0"/>
        <w:autoSpaceDN w:val="0"/>
        <w:adjustRightInd w:val="0"/>
        <w:jc w:val="both"/>
        <w:rPr>
          <w:rFonts w:cstheme="minorHAnsi"/>
          <w:color w:val="000000"/>
        </w:rPr>
      </w:pPr>
      <w:r w:rsidRPr="007C2CB6">
        <w:rPr>
          <w:rFonts w:cstheme="minorHAnsi"/>
          <w:color w:val="000000"/>
        </w:rPr>
        <w:t xml:space="preserve">Ponadto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w:t>
      </w:r>
    </w:p>
    <w:p w14:paraId="750791A5" w14:textId="23298E5B" w:rsidR="00C45C6C" w:rsidRPr="007C2CB6" w:rsidRDefault="00C45C6C" w:rsidP="00C45C6C">
      <w:pPr>
        <w:autoSpaceDE w:val="0"/>
        <w:autoSpaceDN w:val="0"/>
        <w:adjustRightInd w:val="0"/>
        <w:jc w:val="both"/>
        <w:rPr>
          <w:rFonts w:cstheme="minorHAnsi"/>
        </w:rPr>
      </w:pPr>
      <w:r w:rsidRPr="007C2CB6">
        <w:rPr>
          <w:rFonts w:cstheme="minorHAnsi"/>
          <w:color w:val="000000"/>
        </w:rPr>
        <w:t xml:space="preserve">Uchwałą </w:t>
      </w:r>
      <w:r w:rsidRPr="007C2CB6">
        <w:rPr>
          <w:rFonts w:cstheme="minorHAnsi"/>
        </w:rPr>
        <w:t>Nr XXXII/3/2019 Zgromadzenie Związku Międzygminnego „Komunalny Związek Gmin Regionu Leszczyńskiego” w dniu 16 października 2019 r. ustaliło roczną, ryczałtową stawkę opłaty za gospodarowanie odpadami komunalnymi (od domku letniskowego lub innej) nieruchomości wykorzystywanej na cele rekreacyjno-wypoczynkowe w wysokości 169,00zł.</w:t>
      </w:r>
    </w:p>
    <w:p w14:paraId="018997CC" w14:textId="77777777" w:rsidR="00106C07" w:rsidRPr="007C2CB6" w:rsidRDefault="00106C07" w:rsidP="00106C07">
      <w:pPr>
        <w:autoSpaceDE w:val="0"/>
        <w:autoSpaceDN w:val="0"/>
        <w:adjustRightInd w:val="0"/>
        <w:ind w:firstLine="708"/>
        <w:jc w:val="both"/>
        <w:rPr>
          <w:rFonts w:cstheme="minorHAnsi"/>
        </w:rPr>
      </w:pPr>
      <w:r w:rsidRPr="007C2CB6">
        <w:rPr>
          <w:rFonts w:eastAsia="Calibri" w:cstheme="minorHAnsi"/>
        </w:rPr>
        <w:t>W Wieloletniej Prognozie Finansowej zaplanowano dochody bieżące w latach 2022-2024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odpadami komunalnymi.</w:t>
      </w:r>
      <w:r w:rsidRPr="007C2CB6">
        <w:rPr>
          <w:rFonts w:cstheme="minorHAnsi"/>
        </w:rPr>
        <w:t xml:space="preserve"> W okresie pierwszych dwóch miesięcy tzn. od stycznia do lutego 2022r. przyjęto stawki jak wyżej natomiast od 1 marca 2022r. zastosowano stawki wyższe na podstawie następujących uchwał:</w:t>
      </w:r>
    </w:p>
    <w:p w14:paraId="1D1FF991" w14:textId="0AEB7C42" w:rsidR="00106C07" w:rsidRPr="007C2CB6" w:rsidRDefault="00106C07" w:rsidP="00106C07">
      <w:pPr>
        <w:autoSpaceDE w:val="0"/>
        <w:autoSpaceDN w:val="0"/>
        <w:adjustRightInd w:val="0"/>
        <w:ind w:firstLine="708"/>
        <w:jc w:val="both"/>
        <w:rPr>
          <w:rFonts w:cstheme="minorHAnsi"/>
          <w:color w:val="000000"/>
        </w:rPr>
      </w:pPr>
      <w:r w:rsidRPr="007C2CB6">
        <w:rPr>
          <w:rFonts w:cstheme="minorHAnsi"/>
        </w:rPr>
        <w:t xml:space="preserve">- </w:t>
      </w:r>
      <w:r w:rsidRPr="007C2CB6">
        <w:rPr>
          <w:rFonts w:cstheme="minorHAnsi"/>
          <w:color w:val="000000"/>
        </w:rPr>
        <w:t xml:space="preserve">Uchwałą Nr </w:t>
      </w:r>
      <w:r w:rsidR="00A4276A">
        <w:rPr>
          <w:rFonts w:cstheme="minorHAnsi"/>
          <w:color w:val="000000"/>
        </w:rPr>
        <w:t>XLII</w:t>
      </w:r>
      <w:r w:rsidRPr="007C2CB6">
        <w:rPr>
          <w:rFonts w:cstheme="minorHAnsi"/>
          <w:color w:val="000000"/>
        </w:rPr>
        <w:t>/</w:t>
      </w:r>
      <w:r w:rsidR="00A4276A">
        <w:rPr>
          <w:rFonts w:cstheme="minorHAnsi"/>
          <w:color w:val="000000"/>
        </w:rPr>
        <w:t>1</w:t>
      </w:r>
      <w:r w:rsidRPr="007C2CB6">
        <w:rPr>
          <w:rFonts w:cstheme="minorHAnsi"/>
          <w:color w:val="000000"/>
        </w:rPr>
        <w:t xml:space="preserve">/2021 Zgromadzenie Związku Międzygminnego „Komunalny Związek Gmin Regionu Leszczyńskiego” w dniu 9 listopada 2021r. dokonało wyboru metody ustalania opłaty za gospodarowanie odpadami komunalnymi oraz ustalenia wysokości tej opłaty. Określono od 1 marca 2022r. podstawową stawkę opłaty za gospodarowanie odpadami komunalnymi w wysokości 33 zł od mieszkańca miesięcznie. </w:t>
      </w:r>
    </w:p>
    <w:p w14:paraId="39DD1E26" w14:textId="77777777" w:rsidR="00106C07" w:rsidRPr="007C2CB6" w:rsidRDefault="00106C07" w:rsidP="00106C07">
      <w:pPr>
        <w:autoSpaceDE w:val="0"/>
        <w:autoSpaceDN w:val="0"/>
        <w:adjustRightInd w:val="0"/>
        <w:ind w:firstLine="708"/>
        <w:jc w:val="both"/>
        <w:rPr>
          <w:rFonts w:cstheme="minorHAnsi"/>
          <w:color w:val="000000"/>
        </w:rPr>
      </w:pPr>
      <w:r w:rsidRPr="007C2CB6">
        <w:rPr>
          <w:rFonts w:cstheme="minorHAnsi"/>
          <w:color w:val="000000"/>
        </w:rPr>
        <w:t>-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544AF028" w14:textId="6FA8DEBD" w:rsidR="00106C07" w:rsidRPr="007C2CB6" w:rsidRDefault="00106C07" w:rsidP="00106C07">
      <w:pPr>
        <w:autoSpaceDE w:val="0"/>
        <w:autoSpaceDN w:val="0"/>
        <w:adjustRightInd w:val="0"/>
        <w:ind w:firstLine="708"/>
        <w:jc w:val="both"/>
        <w:rPr>
          <w:rFonts w:cstheme="minorHAnsi"/>
        </w:rPr>
      </w:pPr>
      <w:r w:rsidRPr="007C2CB6">
        <w:rPr>
          <w:rFonts w:cstheme="minorHAnsi"/>
          <w:color w:val="000000"/>
        </w:rPr>
        <w:lastRenderedPageBreak/>
        <w:t xml:space="preserve">- Uchwałą </w:t>
      </w:r>
      <w:r w:rsidRPr="007C2CB6">
        <w:rPr>
          <w:rFonts w:cstheme="minorHAnsi"/>
        </w:rPr>
        <w:t xml:space="preserve">Nr </w:t>
      </w:r>
      <w:r w:rsidR="00FA207D">
        <w:rPr>
          <w:rFonts w:cstheme="minorHAnsi"/>
        </w:rPr>
        <w:t>XLII</w:t>
      </w:r>
      <w:r w:rsidRPr="007C2CB6">
        <w:rPr>
          <w:rFonts w:cstheme="minorHAnsi"/>
        </w:rPr>
        <w:t>/</w:t>
      </w:r>
      <w:r w:rsidR="00FA207D">
        <w:rPr>
          <w:rFonts w:cstheme="minorHAnsi"/>
        </w:rPr>
        <w:t>2</w:t>
      </w:r>
      <w:r w:rsidRPr="007C2CB6">
        <w:rPr>
          <w:rFonts w:cstheme="minorHAnsi"/>
        </w:rPr>
        <w:t>/2021 Zgromadzenie Związku Międzygminnego „Komunalny Związek Gmin Regionu Leszczyńskiego” w dniu 9 listopada 2021 r. ustaliło roczną, ryczałtową stawkę opłaty za gospodarowanie odpadami komunalnymi (od domku letniskowego lub innej) nieruchomości wykorzystywanej na cele rekreacyjno-wypoczynkowe w wysokości 191,00zł.</w:t>
      </w:r>
    </w:p>
    <w:p w14:paraId="3A0A60A2" w14:textId="78EA6FF9" w:rsidR="00C45C6C" w:rsidRPr="007C2CB6" w:rsidRDefault="00C45C6C" w:rsidP="00C45C6C">
      <w:pPr>
        <w:widowControl w:val="0"/>
        <w:adjustRightInd w:val="0"/>
        <w:ind w:firstLine="360"/>
        <w:jc w:val="both"/>
        <w:textAlignment w:val="baseline"/>
        <w:rPr>
          <w:rFonts w:eastAsia="Calibri" w:cstheme="minorHAnsi"/>
        </w:rPr>
      </w:pPr>
      <w:r w:rsidRPr="007C2CB6">
        <w:rPr>
          <w:rFonts w:eastAsia="Calibri" w:cstheme="minorHAnsi"/>
        </w:rPr>
        <w:t xml:space="preserve">Wieloletnią Prognozę Finansową w zakresie dochodów sporządzono w sposób maksymalnie realny biorąc pod uwagę ostatnie lata działalności Związku. </w:t>
      </w:r>
      <w:r w:rsidR="0040715C" w:rsidRPr="007C2CB6">
        <w:rPr>
          <w:rFonts w:eastAsia="Calibri" w:cstheme="minorHAnsi"/>
        </w:rPr>
        <w:t>Pomimo tego, że w pierwszych dwóch miesiącach 2022r. stawka opłaty za gospodarowanie odpadami komunalnymi będzie w niższej wysokości (tj. 27zł), przyjęto od 2023-2024 do obliczenia planowego dochodu wskaźniki makroekonomiczne wskazane przez Ministerstwo Finansów. Liczba mieszkańców objętych systemem gospodarowania odpadami komunalnymi w trakcie każdego miesiąca ulega zmianie, dlatego do obliczenia przewidywanych dochodów i wydatków w poszczególnych latach zastosowano ww. wskaźnik</w:t>
      </w:r>
      <w:r w:rsidRPr="007C2CB6">
        <w:rPr>
          <w:rFonts w:eastAsia="Calibri" w:cstheme="minorHAnsi"/>
        </w:rPr>
        <w:t xml:space="preserve"> inflacji i dynamiki wzrostu. W latach 2021 – 2024 dochody majątkowe nie zostały zaplanowane wobec powyższego w Wieloletniej Prognozie Finansowej nie zostały wyodrębnione. </w:t>
      </w:r>
    </w:p>
    <w:p w14:paraId="4382B87A" w14:textId="77777777" w:rsidR="00C45C6C" w:rsidRPr="007C2CB6" w:rsidRDefault="00C45C6C" w:rsidP="008E2836">
      <w:pPr>
        <w:widowControl w:val="0"/>
        <w:numPr>
          <w:ilvl w:val="0"/>
          <w:numId w:val="4"/>
        </w:numPr>
        <w:adjustRightInd w:val="0"/>
        <w:spacing w:after="0"/>
        <w:jc w:val="both"/>
        <w:textAlignment w:val="baseline"/>
        <w:rPr>
          <w:rFonts w:eastAsia="Calibri" w:cstheme="minorHAnsi"/>
          <w:b/>
        </w:rPr>
      </w:pPr>
      <w:r w:rsidRPr="007C2CB6">
        <w:rPr>
          <w:rFonts w:eastAsia="Calibri" w:cstheme="minorHAnsi"/>
          <w:b/>
        </w:rPr>
        <w:t>Wydatki budżetu.</w:t>
      </w:r>
    </w:p>
    <w:p w14:paraId="08EBF9CA" w14:textId="77777777" w:rsidR="00C45C6C" w:rsidRPr="007C2CB6" w:rsidRDefault="00C45C6C" w:rsidP="00C45C6C">
      <w:pPr>
        <w:ind w:firstLine="709"/>
        <w:jc w:val="both"/>
        <w:rPr>
          <w:rFonts w:eastAsia="Calibri" w:cstheme="minorHAnsi"/>
        </w:rPr>
      </w:pPr>
      <w:r w:rsidRPr="007C2CB6">
        <w:rPr>
          <w:rFonts w:eastAsia="Calibri" w:cstheme="minorHAnsi"/>
        </w:rPr>
        <w:t>W okresie objętym prognozą zaplanowano wydatki bieżące w oparciu o planowane wydatki na 2021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5FDA6936"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wydatki osobowe niezaliczone do wynagrodzeń,</w:t>
      </w:r>
    </w:p>
    <w:p w14:paraId="59032A9C"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wynagrodzenia osobowe dla pracowników,</w:t>
      </w:r>
    </w:p>
    <w:p w14:paraId="69869563"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dodatkowe wynagrodzenia roczne,</w:t>
      </w:r>
    </w:p>
    <w:p w14:paraId="6B1DD453"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składki na ubezpieczenia społeczne,</w:t>
      </w:r>
    </w:p>
    <w:p w14:paraId="72675A6D"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 xml:space="preserve">składki na Fundusz Pracy oraz Fundusz Solidarnościowy, </w:t>
      </w:r>
    </w:p>
    <w:p w14:paraId="0205058E"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wynagrodzenia bezosobowe,</w:t>
      </w:r>
    </w:p>
    <w:p w14:paraId="15B2D91A" w14:textId="77777777" w:rsidR="00C45C6C" w:rsidRPr="007C2CB6" w:rsidRDefault="00C45C6C" w:rsidP="00C45C6C">
      <w:pPr>
        <w:widowControl w:val="0"/>
        <w:numPr>
          <w:ilvl w:val="0"/>
          <w:numId w:val="8"/>
        </w:numPr>
        <w:tabs>
          <w:tab w:val="left" w:pos="5529"/>
        </w:tabs>
        <w:adjustRightInd w:val="0"/>
        <w:spacing w:after="0"/>
        <w:ind w:left="714" w:hanging="357"/>
        <w:jc w:val="both"/>
        <w:textAlignment w:val="baseline"/>
        <w:rPr>
          <w:rFonts w:eastAsia="Calibri" w:cstheme="minorHAnsi"/>
        </w:rPr>
      </w:pPr>
      <w:r w:rsidRPr="007C2CB6">
        <w:rPr>
          <w:rFonts w:eastAsia="Calibri" w:cstheme="minorHAnsi"/>
        </w:rPr>
        <w:t>nagrody konkursowe,</w:t>
      </w:r>
    </w:p>
    <w:p w14:paraId="093F7CFD"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zakup materiałów i wyposażenia,</w:t>
      </w:r>
    </w:p>
    <w:p w14:paraId="63AAA56A"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zakup środków żywności,</w:t>
      </w:r>
    </w:p>
    <w:p w14:paraId="2498B37E"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zakup usług remontowych,</w:t>
      </w:r>
    </w:p>
    <w:p w14:paraId="112AB667"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zakup usług zdrowotnych,</w:t>
      </w:r>
    </w:p>
    <w:p w14:paraId="2EA447CA"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zakup usług pozostałych,</w:t>
      </w:r>
    </w:p>
    <w:p w14:paraId="6F62D6F6"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opłaty z tytułu zakupu usług telekomunikacyjnych,</w:t>
      </w:r>
    </w:p>
    <w:p w14:paraId="3DDD9F9E"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 xml:space="preserve">zakup usług obejmujących wykonanie ekspertyz, analiz i opinii. </w:t>
      </w:r>
    </w:p>
    <w:p w14:paraId="7A413ACD"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opłaty za administrowanie i czynsze za budynki, lokale i pomieszczenia garażowe,</w:t>
      </w:r>
    </w:p>
    <w:p w14:paraId="3379B279"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podróże służbowe krajowe,</w:t>
      </w:r>
    </w:p>
    <w:p w14:paraId="5EC0AA4A"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podróże służbowe zagraniczne,</w:t>
      </w:r>
    </w:p>
    <w:p w14:paraId="2051CD06"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różne opłaty i składki,</w:t>
      </w:r>
    </w:p>
    <w:p w14:paraId="7D33277B"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pozostałe odsetki,</w:t>
      </w:r>
    </w:p>
    <w:p w14:paraId="2E7EA4C0"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koszty postępowania sądowego i prokuratorskiego,</w:t>
      </w:r>
    </w:p>
    <w:p w14:paraId="4B833862"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odpisy na Zakładowy Fundusz Świadczeń Socjalnych,</w:t>
      </w:r>
    </w:p>
    <w:p w14:paraId="0416F141"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szkolenia pracowników niebędących członkami korpusu służby cywilnej,</w:t>
      </w:r>
    </w:p>
    <w:p w14:paraId="7F32026E"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lastRenderedPageBreak/>
        <w:t>wpłaty na PPK finansowane przez podmiot zatrudniający,</w:t>
      </w:r>
    </w:p>
    <w:p w14:paraId="3C944287" w14:textId="77777777"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wydatki majątkowe,</w:t>
      </w:r>
    </w:p>
    <w:p w14:paraId="1EC90598" w14:textId="284672F9" w:rsidR="00C45C6C" w:rsidRPr="007C2CB6"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7C2CB6">
        <w:rPr>
          <w:rFonts w:eastAsia="Calibri" w:cstheme="minorHAnsi"/>
        </w:rPr>
        <w:t>rezerwy.</w:t>
      </w:r>
    </w:p>
    <w:p w14:paraId="31B587C9" w14:textId="77777777" w:rsidR="00D306B3" w:rsidRPr="007C2CB6" w:rsidRDefault="00D306B3" w:rsidP="00D306B3">
      <w:pPr>
        <w:widowControl w:val="0"/>
        <w:adjustRightInd w:val="0"/>
        <w:spacing w:after="0"/>
        <w:ind w:left="714"/>
        <w:jc w:val="both"/>
        <w:textAlignment w:val="baseline"/>
        <w:rPr>
          <w:rFonts w:eastAsia="Calibri" w:cstheme="minorHAnsi"/>
        </w:rPr>
      </w:pPr>
    </w:p>
    <w:p w14:paraId="6ECE1173" w14:textId="77777777" w:rsidR="00C45C6C" w:rsidRPr="007C2CB6" w:rsidRDefault="00C45C6C" w:rsidP="008E2836">
      <w:pPr>
        <w:numPr>
          <w:ilvl w:val="0"/>
          <w:numId w:val="4"/>
        </w:numPr>
        <w:spacing w:after="0"/>
        <w:contextualSpacing/>
        <w:rPr>
          <w:rFonts w:eastAsia="Calibri" w:cstheme="minorHAnsi"/>
          <w:b/>
        </w:rPr>
      </w:pPr>
      <w:r w:rsidRPr="007C2CB6">
        <w:rPr>
          <w:rFonts w:eastAsia="Calibri" w:cstheme="minorHAnsi"/>
          <w:b/>
        </w:rPr>
        <w:t>Wynik budżetu, przeznaczenie nadwyżki albo sposób sfinansowania deficytu.</w:t>
      </w:r>
    </w:p>
    <w:p w14:paraId="502934DB" w14:textId="6AD7495A" w:rsidR="0068023A" w:rsidRPr="007C2CB6" w:rsidRDefault="0068023A" w:rsidP="0068023A">
      <w:pPr>
        <w:ind w:firstLine="360"/>
        <w:jc w:val="both"/>
        <w:rPr>
          <w:rFonts w:eastAsia="Calibri" w:cstheme="minorHAnsi"/>
        </w:rPr>
      </w:pPr>
      <w:bookmarkStart w:id="4" w:name="_Hlk14934499"/>
      <w:r w:rsidRPr="007C2CB6">
        <w:rPr>
          <w:rFonts w:eastAsia="Calibri" w:cstheme="minorHAnsi"/>
        </w:rPr>
        <w:t xml:space="preserve">W roku 2021 planowane wydatki ogółem równe są planowanym dochodom ogółem powiększonym o nadwyżkę budżetową z lat ubiegłych. Dochody planowane w 2021 r. wynoszą 72.179.500 zł (w tym bieżące 72.179.500 zł, majątkowe 0 zł). Przychody pochodzące z nadwyżki budżetowej z lat ubiegłych planowane na 2021r. wynoszą 2.110.000 zł. Planowane wydatki na 2021 r. określono w wysokości 74.289.500 zł (w tym bieżące 73.789.500 zł, majątkowe 500.000 zł). </w:t>
      </w:r>
    </w:p>
    <w:p w14:paraId="57DD9863" w14:textId="77777777" w:rsidR="0068023A" w:rsidRPr="007C2CB6" w:rsidRDefault="0068023A" w:rsidP="0068023A">
      <w:pPr>
        <w:ind w:firstLine="360"/>
        <w:jc w:val="both"/>
        <w:rPr>
          <w:rFonts w:eastAsia="Calibri" w:cstheme="minorHAnsi"/>
        </w:rPr>
      </w:pPr>
      <w:r w:rsidRPr="007C2CB6">
        <w:rPr>
          <w:rFonts w:eastAsia="Calibri" w:cstheme="minorHAnsi"/>
        </w:rPr>
        <w:t>W latach 2022-2024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4"/>
    <w:p w14:paraId="4CBEC85F" w14:textId="2552B482" w:rsidR="00C45C6C" w:rsidRPr="007C2CB6" w:rsidRDefault="00C45C6C" w:rsidP="008E2836">
      <w:pPr>
        <w:numPr>
          <w:ilvl w:val="0"/>
          <w:numId w:val="4"/>
        </w:numPr>
        <w:spacing w:after="0"/>
        <w:contextualSpacing/>
        <w:rPr>
          <w:rFonts w:eastAsia="Calibri" w:cstheme="minorHAnsi"/>
          <w:b/>
        </w:rPr>
      </w:pPr>
      <w:r w:rsidRPr="007C2CB6">
        <w:rPr>
          <w:rFonts w:eastAsia="Calibri" w:cstheme="minorHAnsi"/>
          <w:b/>
        </w:rPr>
        <w:t>Przychody i rozchody budżetu.</w:t>
      </w:r>
    </w:p>
    <w:p w14:paraId="5240F907" w14:textId="41834C43" w:rsidR="0068023A" w:rsidRPr="007C2CB6" w:rsidRDefault="0068023A" w:rsidP="0068023A">
      <w:pPr>
        <w:ind w:firstLine="360"/>
        <w:jc w:val="both"/>
        <w:rPr>
          <w:rFonts w:eastAsia="Calibri" w:cstheme="minorHAnsi"/>
        </w:rPr>
      </w:pPr>
      <w:r w:rsidRPr="007C2CB6">
        <w:rPr>
          <w:rFonts w:eastAsia="Calibri" w:cstheme="minorHAnsi"/>
        </w:rPr>
        <w:t xml:space="preserve">W 2021 r. </w:t>
      </w:r>
      <w:r w:rsidRPr="007C2CB6">
        <w:rPr>
          <w:rFonts w:cstheme="minorHAnsi"/>
        </w:rPr>
        <w:t xml:space="preserve">ustalono łączną kwotę przychodów budżetu w wysokości 2.110.000 zł, pochodzącą z nadwyżki budżetowej z lat ubiegłych na pokrycie planowanego deficytu w 2021 r. w kwocie 2.110.000zł. </w:t>
      </w:r>
      <w:r w:rsidRPr="007C2CB6">
        <w:rPr>
          <w:rFonts w:eastAsia="Calibri" w:cstheme="minorHAnsi"/>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139"/>
        <w:gridCol w:w="2913"/>
      </w:tblGrid>
      <w:tr w:rsidR="0068023A" w:rsidRPr="007C2CB6" w14:paraId="51E9ADBC" w14:textId="77777777" w:rsidTr="00A11D36">
        <w:trPr>
          <w:trHeight w:val="300"/>
        </w:trPr>
        <w:tc>
          <w:tcPr>
            <w:tcW w:w="339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219E6F51" w14:textId="77777777" w:rsidR="0068023A" w:rsidRPr="007C2CB6" w:rsidRDefault="0068023A" w:rsidP="00A11D36">
            <w:pPr>
              <w:spacing w:after="0" w:line="240" w:lineRule="auto"/>
              <w:rPr>
                <w:rFonts w:eastAsia="Times New Roman" w:cstheme="minorHAnsi"/>
                <w:b/>
                <w:bCs/>
                <w:color w:val="000000"/>
                <w:sz w:val="18"/>
                <w:szCs w:val="18"/>
                <w:lang w:eastAsia="pl-PL"/>
              </w:rPr>
            </w:pPr>
            <w:r w:rsidRPr="007C2CB6">
              <w:rPr>
                <w:rFonts w:eastAsia="Times New Roman" w:cstheme="minorHAnsi"/>
                <w:b/>
                <w:bCs/>
                <w:color w:val="000000"/>
                <w:sz w:val="18"/>
                <w:szCs w:val="18"/>
                <w:lang w:eastAsia="pl-PL"/>
              </w:rPr>
              <w:t>Wyszczególnienie</w:t>
            </w:r>
          </w:p>
        </w:tc>
        <w:tc>
          <w:tcPr>
            <w:tcW w:w="1609" w:type="pct"/>
            <w:tcBorders>
              <w:top w:val="single" w:sz="8" w:space="0" w:color="auto"/>
              <w:left w:val="nil"/>
              <w:bottom w:val="single" w:sz="8" w:space="0" w:color="auto"/>
              <w:right w:val="single" w:sz="8" w:space="0" w:color="auto"/>
            </w:tcBorders>
            <w:shd w:val="clear" w:color="000000" w:fill="5CF725"/>
            <w:noWrap/>
            <w:vAlign w:val="center"/>
            <w:hideMark/>
          </w:tcPr>
          <w:p w14:paraId="56212DDF" w14:textId="77777777" w:rsidR="0068023A" w:rsidRPr="007C2CB6" w:rsidRDefault="0068023A" w:rsidP="00A11D36">
            <w:pPr>
              <w:spacing w:after="0" w:line="240" w:lineRule="auto"/>
              <w:jc w:val="center"/>
              <w:rPr>
                <w:rFonts w:eastAsia="Times New Roman" w:cstheme="minorHAnsi"/>
                <w:b/>
                <w:bCs/>
                <w:color w:val="000000"/>
                <w:sz w:val="18"/>
                <w:szCs w:val="18"/>
                <w:lang w:eastAsia="pl-PL"/>
              </w:rPr>
            </w:pPr>
            <w:r w:rsidRPr="007C2CB6">
              <w:rPr>
                <w:rFonts w:eastAsia="Times New Roman" w:cstheme="minorHAnsi"/>
                <w:b/>
                <w:bCs/>
                <w:color w:val="000000"/>
                <w:sz w:val="18"/>
                <w:szCs w:val="18"/>
                <w:lang w:eastAsia="pl-PL"/>
              </w:rPr>
              <w:t xml:space="preserve">Kwota </w:t>
            </w:r>
          </w:p>
        </w:tc>
      </w:tr>
      <w:tr w:rsidR="0068023A" w:rsidRPr="007C2CB6" w14:paraId="00F00BD9"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0CBAEA74"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2012 r.</w:t>
            </w:r>
          </w:p>
        </w:tc>
        <w:tc>
          <w:tcPr>
            <w:tcW w:w="1609" w:type="pct"/>
            <w:tcBorders>
              <w:top w:val="nil"/>
              <w:left w:val="nil"/>
              <w:bottom w:val="single" w:sz="8" w:space="0" w:color="auto"/>
              <w:right w:val="single" w:sz="8" w:space="0" w:color="auto"/>
            </w:tcBorders>
            <w:shd w:val="clear" w:color="auto" w:fill="auto"/>
            <w:noWrap/>
            <w:vAlign w:val="center"/>
            <w:hideMark/>
          </w:tcPr>
          <w:p w14:paraId="79C11FDB"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326 939,57</w:t>
            </w:r>
          </w:p>
        </w:tc>
      </w:tr>
      <w:tr w:rsidR="0068023A" w:rsidRPr="007C2CB6" w14:paraId="2355BEC8"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14033DE8"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2013 r.</w:t>
            </w:r>
          </w:p>
        </w:tc>
        <w:tc>
          <w:tcPr>
            <w:tcW w:w="1609" w:type="pct"/>
            <w:tcBorders>
              <w:top w:val="nil"/>
              <w:left w:val="nil"/>
              <w:bottom w:val="single" w:sz="8" w:space="0" w:color="auto"/>
              <w:right w:val="single" w:sz="8" w:space="0" w:color="auto"/>
            </w:tcBorders>
            <w:shd w:val="clear" w:color="auto" w:fill="auto"/>
            <w:noWrap/>
            <w:vAlign w:val="center"/>
            <w:hideMark/>
          </w:tcPr>
          <w:p w14:paraId="5B6A97FD"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3 433 368,96</w:t>
            </w:r>
          </w:p>
        </w:tc>
      </w:tr>
      <w:tr w:rsidR="0068023A" w:rsidRPr="007C2CB6" w14:paraId="3C3278FB"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2B84D62D"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2014 r.</w:t>
            </w:r>
          </w:p>
        </w:tc>
        <w:tc>
          <w:tcPr>
            <w:tcW w:w="1609" w:type="pct"/>
            <w:tcBorders>
              <w:top w:val="nil"/>
              <w:left w:val="nil"/>
              <w:bottom w:val="single" w:sz="8" w:space="0" w:color="auto"/>
              <w:right w:val="single" w:sz="8" w:space="0" w:color="auto"/>
            </w:tcBorders>
            <w:shd w:val="clear" w:color="auto" w:fill="auto"/>
            <w:noWrap/>
            <w:vAlign w:val="center"/>
            <w:hideMark/>
          </w:tcPr>
          <w:p w14:paraId="221935D2"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1 943 945,81</w:t>
            </w:r>
          </w:p>
        </w:tc>
      </w:tr>
      <w:tr w:rsidR="0068023A" w:rsidRPr="007C2CB6" w14:paraId="57458C7A"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7757F7CB"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2015 r.</w:t>
            </w:r>
          </w:p>
        </w:tc>
        <w:tc>
          <w:tcPr>
            <w:tcW w:w="1609" w:type="pct"/>
            <w:tcBorders>
              <w:top w:val="nil"/>
              <w:left w:val="nil"/>
              <w:bottom w:val="single" w:sz="8" w:space="0" w:color="auto"/>
              <w:right w:val="single" w:sz="8" w:space="0" w:color="auto"/>
            </w:tcBorders>
            <w:shd w:val="clear" w:color="auto" w:fill="auto"/>
            <w:noWrap/>
            <w:vAlign w:val="center"/>
            <w:hideMark/>
          </w:tcPr>
          <w:p w14:paraId="04CA12F2"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297 637,48</w:t>
            </w:r>
          </w:p>
        </w:tc>
      </w:tr>
      <w:tr w:rsidR="0068023A" w:rsidRPr="007C2CB6" w14:paraId="15294091"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222B17DD"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Deficyt budżetowy z 2016 r.</w:t>
            </w:r>
          </w:p>
        </w:tc>
        <w:tc>
          <w:tcPr>
            <w:tcW w:w="1609" w:type="pct"/>
            <w:tcBorders>
              <w:top w:val="nil"/>
              <w:left w:val="nil"/>
              <w:bottom w:val="single" w:sz="8" w:space="0" w:color="auto"/>
              <w:right w:val="single" w:sz="8" w:space="0" w:color="auto"/>
            </w:tcBorders>
            <w:shd w:val="clear" w:color="auto" w:fill="auto"/>
            <w:noWrap/>
            <w:vAlign w:val="center"/>
            <w:hideMark/>
          </w:tcPr>
          <w:p w14:paraId="6A3F3035"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-2 282 026,40</w:t>
            </w:r>
          </w:p>
        </w:tc>
      </w:tr>
      <w:tr w:rsidR="0068023A" w:rsidRPr="007C2CB6" w14:paraId="3BB101DF"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6A9EAFF3"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2017 r.</w:t>
            </w:r>
          </w:p>
        </w:tc>
        <w:tc>
          <w:tcPr>
            <w:tcW w:w="1609" w:type="pct"/>
            <w:tcBorders>
              <w:top w:val="nil"/>
              <w:left w:val="nil"/>
              <w:bottom w:val="single" w:sz="8" w:space="0" w:color="auto"/>
              <w:right w:val="single" w:sz="8" w:space="0" w:color="auto"/>
            </w:tcBorders>
            <w:shd w:val="clear" w:color="auto" w:fill="auto"/>
            <w:noWrap/>
            <w:vAlign w:val="center"/>
            <w:hideMark/>
          </w:tcPr>
          <w:p w14:paraId="64D0DCBC"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4 804 254,02</w:t>
            </w:r>
          </w:p>
        </w:tc>
      </w:tr>
      <w:tr w:rsidR="0068023A" w:rsidRPr="007C2CB6" w14:paraId="294018DE"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10A19F3B"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Nadwyżka budżetowa z 2018 r.</w:t>
            </w:r>
          </w:p>
        </w:tc>
        <w:tc>
          <w:tcPr>
            <w:tcW w:w="1609" w:type="pct"/>
            <w:tcBorders>
              <w:top w:val="nil"/>
              <w:left w:val="nil"/>
              <w:bottom w:val="single" w:sz="8" w:space="0" w:color="auto"/>
              <w:right w:val="single" w:sz="8" w:space="0" w:color="auto"/>
            </w:tcBorders>
            <w:shd w:val="clear" w:color="auto" w:fill="auto"/>
            <w:noWrap/>
            <w:vAlign w:val="center"/>
            <w:hideMark/>
          </w:tcPr>
          <w:p w14:paraId="23665E65"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3 081 723,33</w:t>
            </w:r>
          </w:p>
        </w:tc>
      </w:tr>
      <w:tr w:rsidR="0068023A" w:rsidRPr="007C2CB6" w14:paraId="6C0BBE19"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1B06BDC4"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Deficyt budżetowy z 2019 r.</w:t>
            </w:r>
          </w:p>
        </w:tc>
        <w:tc>
          <w:tcPr>
            <w:tcW w:w="1609" w:type="pct"/>
            <w:tcBorders>
              <w:top w:val="nil"/>
              <w:left w:val="nil"/>
              <w:bottom w:val="single" w:sz="8" w:space="0" w:color="auto"/>
              <w:right w:val="single" w:sz="8" w:space="0" w:color="auto"/>
            </w:tcBorders>
            <w:shd w:val="clear" w:color="auto" w:fill="auto"/>
            <w:noWrap/>
            <w:vAlign w:val="center"/>
            <w:hideMark/>
          </w:tcPr>
          <w:p w14:paraId="6CAAB5C2"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-4 019 561,41</w:t>
            </w:r>
          </w:p>
        </w:tc>
      </w:tr>
      <w:tr w:rsidR="0068023A" w:rsidRPr="007C2CB6" w14:paraId="08A15D5E" w14:textId="77777777" w:rsidTr="00A11D36">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1988B135" w14:textId="77777777" w:rsidR="0068023A" w:rsidRPr="007C2CB6" w:rsidRDefault="0068023A" w:rsidP="00A11D36">
            <w:pPr>
              <w:spacing w:after="0" w:line="240" w:lineRule="auto"/>
              <w:rPr>
                <w:rFonts w:eastAsia="Times New Roman" w:cstheme="minorHAnsi"/>
                <w:color w:val="000000"/>
                <w:sz w:val="18"/>
                <w:szCs w:val="18"/>
                <w:lang w:eastAsia="pl-PL"/>
              </w:rPr>
            </w:pPr>
            <w:r w:rsidRPr="007C2CB6">
              <w:rPr>
                <w:rFonts w:eastAsia="Times New Roman" w:cstheme="minorHAnsi"/>
                <w:color w:val="000000"/>
                <w:sz w:val="18"/>
                <w:szCs w:val="18"/>
                <w:lang w:eastAsia="pl-PL"/>
              </w:rPr>
              <w:t>Deficyt budżetowy z 2020 r.</w:t>
            </w:r>
          </w:p>
        </w:tc>
        <w:tc>
          <w:tcPr>
            <w:tcW w:w="1609" w:type="pct"/>
            <w:tcBorders>
              <w:top w:val="nil"/>
              <w:left w:val="nil"/>
              <w:bottom w:val="single" w:sz="8" w:space="0" w:color="auto"/>
              <w:right w:val="single" w:sz="8" w:space="0" w:color="auto"/>
            </w:tcBorders>
            <w:shd w:val="clear" w:color="auto" w:fill="auto"/>
            <w:noWrap/>
            <w:vAlign w:val="center"/>
            <w:hideMark/>
          </w:tcPr>
          <w:p w14:paraId="2C02F5ED" w14:textId="77777777" w:rsidR="0068023A" w:rsidRPr="007C2CB6" w:rsidRDefault="0068023A" w:rsidP="00A11D36">
            <w:pPr>
              <w:spacing w:after="0" w:line="240" w:lineRule="auto"/>
              <w:jc w:val="right"/>
              <w:rPr>
                <w:rFonts w:eastAsia="Times New Roman" w:cstheme="minorHAnsi"/>
                <w:color w:val="000000"/>
                <w:sz w:val="18"/>
                <w:szCs w:val="18"/>
                <w:lang w:eastAsia="pl-PL"/>
              </w:rPr>
            </w:pPr>
            <w:r w:rsidRPr="007C2CB6">
              <w:rPr>
                <w:rFonts w:eastAsia="Times New Roman" w:cstheme="minorHAnsi"/>
                <w:color w:val="000000"/>
                <w:sz w:val="18"/>
                <w:szCs w:val="18"/>
                <w:lang w:eastAsia="pl-PL"/>
              </w:rPr>
              <w:t>-5 475 837,55</w:t>
            </w:r>
          </w:p>
        </w:tc>
      </w:tr>
      <w:tr w:rsidR="0068023A" w:rsidRPr="007C2CB6" w14:paraId="4E0D0207" w14:textId="77777777" w:rsidTr="00A11D36">
        <w:trPr>
          <w:trHeight w:val="300"/>
        </w:trPr>
        <w:tc>
          <w:tcPr>
            <w:tcW w:w="3391" w:type="pct"/>
            <w:tcBorders>
              <w:top w:val="nil"/>
              <w:left w:val="single" w:sz="8" w:space="0" w:color="auto"/>
              <w:bottom w:val="single" w:sz="8" w:space="0" w:color="auto"/>
              <w:right w:val="single" w:sz="8" w:space="0" w:color="auto"/>
            </w:tcBorders>
            <w:shd w:val="clear" w:color="000000" w:fill="5CF725"/>
            <w:noWrap/>
            <w:vAlign w:val="center"/>
            <w:hideMark/>
          </w:tcPr>
          <w:p w14:paraId="31879194" w14:textId="77777777" w:rsidR="0068023A" w:rsidRPr="007C2CB6" w:rsidRDefault="0068023A" w:rsidP="00A11D36">
            <w:pPr>
              <w:spacing w:after="0" w:line="240" w:lineRule="auto"/>
              <w:rPr>
                <w:rFonts w:eastAsia="Times New Roman" w:cstheme="minorHAnsi"/>
                <w:b/>
                <w:bCs/>
                <w:color w:val="000000"/>
                <w:sz w:val="18"/>
                <w:szCs w:val="18"/>
                <w:lang w:eastAsia="pl-PL"/>
              </w:rPr>
            </w:pPr>
            <w:r w:rsidRPr="007C2CB6">
              <w:rPr>
                <w:rFonts w:eastAsia="Times New Roman" w:cstheme="minorHAnsi"/>
                <w:b/>
                <w:bCs/>
                <w:color w:val="000000"/>
                <w:sz w:val="18"/>
                <w:szCs w:val="18"/>
                <w:lang w:eastAsia="pl-PL"/>
              </w:rPr>
              <w:t>Razem</w:t>
            </w:r>
          </w:p>
        </w:tc>
        <w:tc>
          <w:tcPr>
            <w:tcW w:w="1609" w:type="pct"/>
            <w:tcBorders>
              <w:top w:val="nil"/>
              <w:left w:val="nil"/>
              <w:bottom w:val="single" w:sz="8" w:space="0" w:color="auto"/>
              <w:right w:val="single" w:sz="8" w:space="0" w:color="auto"/>
            </w:tcBorders>
            <w:shd w:val="clear" w:color="000000" w:fill="5CF725"/>
            <w:noWrap/>
            <w:vAlign w:val="center"/>
            <w:hideMark/>
          </w:tcPr>
          <w:p w14:paraId="38E8979C" w14:textId="05DEB369" w:rsidR="0068023A" w:rsidRPr="007C2CB6" w:rsidRDefault="0068023A" w:rsidP="0068023A">
            <w:pPr>
              <w:pStyle w:val="Akapitzlist"/>
              <w:numPr>
                <w:ilvl w:val="0"/>
                <w:numId w:val="13"/>
              </w:numPr>
              <w:spacing w:after="0" w:line="240" w:lineRule="auto"/>
              <w:jc w:val="right"/>
              <w:rPr>
                <w:rFonts w:eastAsia="Times New Roman" w:cstheme="minorHAnsi"/>
                <w:b/>
                <w:bCs/>
                <w:color w:val="000000"/>
                <w:sz w:val="18"/>
                <w:szCs w:val="18"/>
                <w:lang w:eastAsia="pl-PL"/>
              </w:rPr>
            </w:pPr>
            <w:r w:rsidRPr="007C2CB6">
              <w:rPr>
                <w:rFonts w:eastAsia="Times New Roman" w:cstheme="minorHAnsi"/>
                <w:b/>
                <w:bCs/>
                <w:color w:val="000000"/>
                <w:sz w:val="18"/>
                <w:szCs w:val="18"/>
                <w:lang w:eastAsia="pl-PL"/>
              </w:rPr>
              <w:t>110 443,81</w:t>
            </w:r>
          </w:p>
        </w:tc>
      </w:tr>
    </w:tbl>
    <w:p w14:paraId="6413B5E2" w14:textId="77777777" w:rsidR="0068023A" w:rsidRPr="007C2CB6" w:rsidRDefault="0068023A" w:rsidP="0068023A">
      <w:pPr>
        <w:pStyle w:val="Akapitzlist"/>
        <w:spacing w:after="0"/>
        <w:rPr>
          <w:rFonts w:eastAsia="Calibri" w:cstheme="minorHAnsi"/>
          <w:b/>
        </w:rPr>
      </w:pPr>
    </w:p>
    <w:p w14:paraId="63359C28" w14:textId="77777777" w:rsidR="0068023A" w:rsidRPr="007C2CB6" w:rsidRDefault="0068023A" w:rsidP="0068023A">
      <w:pPr>
        <w:ind w:firstLine="360"/>
        <w:jc w:val="both"/>
        <w:rPr>
          <w:rFonts w:eastAsia="Calibri" w:cstheme="minorHAnsi"/>
        </w:rPr>
      </w:pPr>
      <w:r w:rsidRPr="007C2CB6">
        <w:rPr>
          <w:rFonts w:eastAsia="Calibri" w:cstheme="minorHAnsi"/>
        </w:rPr>
        <w:t xml:space="preserve">W latach 2022-2024 objętych Wieloletnią Prognozą Finansową planowany jest zrównoważony budżet.  Na skutek powyższego nie zostały zaplanowane przychody i rozchody Komunalnego Związku Gmin Regionu Leszczyńskiego. </w:t>
      </w:r>
    </w:p>
    <w:p w14:paraId="39AE7CED" w14:textId="77777777" w:rsidR="00C45C6C" w:rsidRPr="007C2CB6" w:rsidRDefault="00C45C6C" w:rsidP="008E2836">
      <w:pPr>
        <w:numPr>
          <w:ilvl w:val="0"/>
          <w:numId w:val="4"/>
        </w:numPr>
        <w:spacing w:after="0"/>
        <w:contextualSpacing/>
        <w:rPr>
          <w:rFonts w:eastAsia="Calibri" w:cstheme="minorHAnsi"/>
          <w:b/>
        </w:rPr>
      </w:pPr>
      <w:r w:rsidRPr="007C2CB6">
        <w:rPr>
          <w:rFonts w:eastAsia="Calibri" w:cstheme="minorHAnsi"/>
          <w:b/>
        </w:rPr>
        <w:t>Kwota długu Komunalnego Związku Gmin Regionu Leszczyńskiego, w tym relacja o której mowa w art. 243 oraz sposób sfinansowania spłaty długu.</w:t>
      </w:r>
    </w:p>
    <w:p w14:paraId="480ADA25" w14:textId="77777777" w:rsidR="00C45C6C" w:rsidRPr="007C2CB6" w:rsidRDefault="00C45C6C" w:rsidP="00C45C6C">
      <w:pPr>
        <w:ind w:firstLine="357"/>
        <w:jc w:val="both"/>
        <w:rPr>
          <w:rFonts w:cstheme="minorHAnsi"/>
        </w:rPr>
      </w:pPr>
      <w:r w:rsidRPr="007C2CB6">
        <w:rPr>
          <w:rFonts w:cstheme="minorHAnsi"/>
        </w:rPr>
        <w:t xml:space="preserve">Stan zadłużenia wynikający z kredytów i pożyczek oraz poręczeń i gwarancji Komunalnego Związku Gmin Regionu Leszczyńskiego ujęty w Wieloletniej Prognozie Finansowej na lata 2021 – 2024 wynosi 0,00 zł. Na dzień sporządzenia WPF zadłużenie Związku Międzygminnego nie jest planowane.  </w:t>
      </w:r>
    </w:p>
    <w:p w14:paraId="665AE9E5" w14:textId="77777777" w:rsidR="00C45C6C" w:rsidRPr="007C2CB6" w:rsidRDefault="00C45C6C" w:rsidP="008E2836">
      <w:pPr>
        <w:numPr>
          <w:ilvl w:val="0"/>
          <w:numId w:val="4"/>
        </w:numPr>
        <w:spacing w:after="0"/>
        <w:contextualSpacing/>
        <w:rPr>
          <w:rFonts w:eastAsia="Calibri" w:cstheme="minorHAnsi"/>
          <w:b/>
        </w:rPr>
      </w:pPr>
      <w:r w:rsidRPr="007C2CB6">
        <w:rPr>
          <w:rFonts w:eastAsia="Calibri" w:cstheme="minorHAnsi"/>
          <w:b/>
        </w:rPr>
        <w:t>Wykaz Przedsięwzięć Wieloletnich</w:t>
      </w:r>
    </w:p>
    <w:p w14:paraId="48CBD979" w14:textId="59D6C96E" w:rsidR="00C45C6C" w:rsidRPr="007C2CB6" w:rsidRDefault="00C45C6C" w:rsidP="00C45C6C">
      <w:pPr>
        <w:spacing w:before="100" w:beforeAutospacing="1" w:after="198"/>
        <w:jc w:val="both"/>
        <w:rPr>
          <w:rFonts w:cstheme="minorHAnsi"/>
        </w:rPr>
      </w:pPr>
      <w:r w:rsidRPr="007C2CB6">
        <w:rPr>
          <w:rFonts w:cstheme="minorHAnsi"/>
        </w:rPr>
        <w:lastRenderedPageBreak/>
        <w:t>Wykaz p</w:t>
      </w:r>
      <w:r w:rsidR="00A119F7" w:rsidRPr="007C2CB6">
        <w:rPr>
          <w:rFonts w:cstheme="minorHAnsi"/>
        </w:rPr>
        <w:t>r</w:t>
      </w:r>
      <w:r w:rsidRPr="007C2CB6">
        <w:rPr>
          <w:rFonts w:cstheme="minorHAnsi"/>
        </w:rPr>
        <w:t>zedsięwzięć stanowiący załącznik nr 2 do niniejszej uchwały obejmuje wydatki na programy, projekty lub zadania pozostałe, w tym:</w:t>
      </w:r>
    </w:p>
    <w:tbl>
      <w:tblPr>
        <w:tblW w:w="9062" w:type="dxa"/>
        <w:tblCellMar>
          <w:left w:w="70" w:type="dxa"/>
          <w:right w:w="70" w:type="dxa"/>
        </w:tblCellMar>
        <w:tblLook w:val="04A0" w:firstRow="1" w:lastRow="0" w:firstColumn="1" w:lastColumn="0" w:noHBand="0" w:noVBand="1"/>
      </w:tblPr>
      <w:tblGrid>
        <w:gridCol w:w="600"/>
        <w:gridCol w:w="6336"/>
        <w:gridCol w:w="992"/>
        <w:gridCol w:w="1134"/>
      </w:tblGrid>
      <w:tr w:rsidR="0093018B" w:rsidRPr="007C2CB6" w14:paraId="6612EC8A" w14:textId="77777777" w:rsidTr="0093018B">
        <w:trPr>
          <w:trHeight w:val="624"/>
        </w:trPr>
        <w:tc>
          <w:tcPr>
            <w:tcW w:w="60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165CBD13" w14:textId="77777777" w:rsidR="0093018B" w:rsidRPr="007C2CB6" w:rsidRDefault="0093018B" w:rsidP="0093018B">
            <w:pPr>
              <w:spacing w:after="0" w:line="240" w:lineRule="auto"/>
              <w:jc w:val="center"/>
              <w:rPr>
                <w:rFonts w:eastAsia="Times New Roman" w:cstheme="minorHAnsi"/>
                <w:b/>
                <w:bCs/>
                <w:color w:val="000000"/>
                <w:sz w:val="16"/>
                <w:szCs w:val="16"/>
                <w:lang w:eastAsia="pl-PL"/>
              </w:rPr>
            </w:pPr>
            <w:proofErr w:type="spellStart"/>
            <w:r w:rsidRPr="007C2CB6">
              <w:rPr>
                <w:rFonts w:eastAsia="Times New Roman" w:cstheme="minorHAnsi"/>
                <w:b/>
                <w:bCs/>
                <w:color w:val="000000"/>
                <w:sz w:val="16"/>
                <w:szCs w:val="16"/>
                <w:lang w:eastAsia="pl-PL"/>
              </w:rPr>
              <w:t>Lp</w:t>
            </w:r>
            <w:proofErr w:type="spellEnd"/>
          </w:p>
        </w:tc>
        <w:tc>
          <w:tcPr>
            <w:tcW w:w="6336" w:type="dxa"/>
            <w:tcBorders>
              <w:top w:val="single" w:sz="8" w:space="0" w:color="auto"/>
              <w:left w:val="nil"/>
              <w:bottom w:val="single" w:sz="8" w:space="0" w:color="auto"/>
              <w:right w:val="single" w:sz="8" w:space="0" w:color="auto"/>
            </w:tcBorders>
            <w:shd w:val="clear" w:color="000000" w:fill="63FA26"/>
            <w:vAlign w:val="center"/>
            <w:hideMark/>
          </w:tcPr>
          <w:p w14:paraId="7ECE4C4D" w14:textId="77777777" w:rsidR="0093018B" w:rsidRPr="007C2CB6" w:rsidRDefault="0093018B" w:rsidP="0093018B">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Wyszczególnienie przedsięwzięcia</w:t>
            </w:r>
          </w:p>
        </w:tc>
        <w:tc>
          <w:tcPr>
            <w:tcW w:w="992" w:type="dxa"/>
            <w:tcBorders>
              <w:top w:val="single" w:sz="8" w:space="0" w:color="auto"/>
              <w:left w:val="nil"/>
              <w:bottom w:val="single" w:sz="8" w:space="0" w:color="auto"/>
              <w:right w:val="single" w:sz="8" w:space="0" w:color="auto"/>
            </w:tcBorders>
            <w:shd w:val="clear" w:color="000000" w:fill="63FA26"/>
            <w:vAlign w:val="center"/>
            <w:hideMark/>
          </w:tcPr>
          <w:p w14:paraId="4B523456" w14:textId="77777777" w:rsidR="0093018B" w:rsidRPr="007C2CB6" w:rsidRDefault="0093018B" w:rsidP="0093018B">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Okres realizacji</w:t>
            </w:r>
          </w:p>
        </w:tc>
        <w:tc>
          <w:tcPr>
            <w:tcW w:w="1134" w:type="dxa"/>
            <w:tcBorders>
              <w:top w:val="single" w:sz="8" w:space="0" w:color="auto"/>
              <w:left w:val="nil"/>
              <w:bottom w:val="single" w:sz="8" w:space="0" w:color="auto"/>
              <w:right w:val="single" w:sz="8" w:space="0" w:color="auto"/>
            </w:tcBorders>
            <w:shd w:val="clear" w:color="000000" w:fill="63FA26"/>
            <w:vAlign w:val="center"/>
            <w:hideMark/>
          </w:tcPr>
          <w:p w14:paraId="2BAEA594" w14:textId="77777777" w:rsidR="0093018B" w:rsidRPr="007C2CB6" w:rsidRDefault="0093018B" w:rsidP="0093018B">
            <w:pPr>
              <w:spacing w:after="0" w:line="240" w:lineRule="auto"/>
              <w:jc w:val="center"/>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Łączne nakłady finansowe</w:t>
            </w:r>
          </w:p>
        </w:tc>
      </w:tr>
      <w:tr w:rsidR="0093018B" w:rsidRPr="007C2CB6" w14:paraId="1787DC91"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F0958C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w:t>
            </w:r>
          </w:p>
        </w:tc>
        <w:tc>
          <w:tcPr>
            <w:tcW w:w="6336" w:type="dxa"/>
            <w:tcBorders>
              <w:top w:val="nil"/>
              <w:left w:val="nil"/>
              <w:bottom w:val="single" w:sz="8" w:space="0" w:color="auto"/>
              <w:right w:val="single" w:sz="8" w:space="0" w:color="auto"/>
            </w:tcBorders>
            <w:shd w:val="clear" w:color="000000" w:fill="FFFFFF"/>
            <w:vAlign w:val="center"/>
            <w:hideMark/>
          </w:tcPr>
          <w:p w14:paraId="24A0952E"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992" w:type="dxa"/>
            <w:tcBorders>
              <w:top w:val="nil"/>
              <w:left w:val="nil"/>
              <w:bottom w:val="single" w:sz="8" w:space="0" w:color="auto"/>
              <w:right w:val="single" w:sz="8" w:space="0" w:color="auto"/>
            </w:tcBorders>
            <w:shd w:val="clear" w:color="000000" w:fill="FFFFFF"/>
            <w:noWrap/>
            <w:vAlign w:val="center"/>
            <w:hideMark/>
          </w:tcPr>
          <w:p w14:paraId="3F87BDFC"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000000" w:fill="FFFFFF"/>
            <w:noWrap/>
            <w:vAlign w:val="center"/>
            <w:hideMark/>
          </w:tcPr>
          <w:p w14:paraId="55902FD5"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25 267 534</w:t>
            </w:r>
          </w:p>
        </w:tc>
      </w:tr>
      <w:tr w:rsidR="0093018B" w:rsidRPr="007C2CB6" w14:paraId="7E29292A"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2256684"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w:t>
            </w:r>
          </w:p>
        </w:tc>
        <w:tc>
          <w:tcPr>
            <w:tcW w:w="6336" w:type="dxa"/>
            <w:tcBorders>
              <w:top w:val="nil"/>
              <w:left w:val="nil"/>
              <w:bottom w:val="single" w:sz="8" w:space="0" w:color="auto"/>
              <w:right w:val="single" w:sz="8" w:space="0" w:color="auto"/>
            </w:tcBorders>
            <w:shd w:val="clear" w:color="000000" w:fill="FFFFFF"/>
            <w:vAlign w:val="center"/>
            <w:hideMark/>
          </w:tcPr>
          <w:p w14:paraId="7FDAA67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992" w:type="dxa"/>
            <w:tcBorders>
              <w:top w:val="nil"/>
              <w:left w:val="nil"/>
              <w:bottom w:val="single" w:sz="8" w:space="0" w:color="auto"/>
              <w:right w:val="single" w:sz="8" w:space="0" w:color="auto"/>
            </w:tcBorders>
            <w:shd w:val="clear" w:color="auto" w:fill="auto"/>
            <w:noWrap/>
            <w:vAlign w:val="center"/>
            <w:hideMark/>
          </w:tcPr>
          <w:p w14:paraId="02326075"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auto" w:fill="auto"/>
            <w:noWrap/>
            <w:vAlign w:val="center"/>
            <w:hideMark/>
          </w:tcPr>
          <w:p w14:paraId="61AB27F7"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10 601 973</w:t>
            </w:r>
          </w:p>
        </w:tc>
      </w:tr>
      <w:tr w:rsidR="0093018B" w:rsidRPr="007C2CB6" w14:paraId="298612C1"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C1D197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w:t>
            </w:r>
          </w:p>
        </w:tc>
        <w:tc>
          <w:tcPr>
            <w:tcW w:w="6336" w:type="dxa"/>
            <w:tcBorders>
              <w:top w:val="nil"/>
              <w:left w:val="nil"/>
              <w:bottom w:val="single" w:sz="8" w:space="0" w:color="auto"/>
              <w:right w:val="single" w:sz="8" w:space="0" w:color="auto"/>
            </w:tcBorders>
            <w:shd w:val="clear" w:color="000000" w:fill="FFFFFF"/>
            <w:vAlign w:val="center"/>
            <w:hideMark/>
          </w:tcPr>
          <w:p w14:paraId="5366783E"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992" w:type="dxa"/>
            <w:tcBorders>
              <w:top w:val="nil"/>
              <w:left w:val="nil"/>
              <w:bottom w:val="single" w:sz="8" w:space="0" w:color="auto"/>
              <w:right w:val="single" w:sz="8" w:space="0" w:color="auto"/>
            </w:tcBorders>
            <w:shd w:val="clear" w:color="auto" w:fill="auto"/>
            <w:noWrap/>
            <w:vAlign w:val="center"/>
            <w:hideMark/>
          </w:tcPr>
          <w:p w14:paraId="1D1FBB17"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auto" w:fill="auto"/>
            <w:noWrap/>
            <w:vAlign w:val="center"/>
            <w:hideMark/>
          </w:tcPr>
          <w:p w14:paraId="65592FA7"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6 388 823</w:t>
            </w:r>
          </w:p>
        </w:tc>
      </w:tr>
      <w:tr w:rsidR="0093018B" w:rsidRPr="007C2CB6" w14:paraId="2020D858"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78A3DF9"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4</w:t>
            </w:r>
          </w:p>
        </w:tc>
        <w:tc>
          <w:tcPr>
            <w:tcW w:w="6336" w:type="dxa"/>
            <w:tcBorders>
              <w:top w:val="nil"/>
              <w:left w:val="nil"/>
              <w:bottom w:val="single" w:sz="8" w:space="0" w:color="auto"/>
              <w:right w:val="single" w:sz="8" w:space="0" w:color="auto"/>
            </w:tcBorders>
            <w:shd w:val="clear" w:color="000000" w:fill="FFFFFF"/>
            <w:vAlign w:val="center"/>
            <w:hideMark/>
          </w:tcPr>
          <w:p w14:paraId="2D78345A"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992" w:type="dxa"/>
            <w:tcBorders>
              <w:top w:val="nil"/>
              <w:left w:val="nil"/>
              <w:bottom w:val="single" w:sz="8" w:space="0" w:color="auto"/>
              <w:right w:val="single" w:sz="8" w:space="0" w:color="auto"/>
            </w:tcBorders>
            <w:shd w:val="clear" w:color="auto" w:fill="auto"/>
            <w:noWrap/>
            <w:vAlign w:val="center"/>
            <w:hideMark/>
          </w:tcPr>
          <w:p w14:paraId="777D31B1"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auto" w:fill="auto"/>
            <w:noWrap/>
            <w:vAlign w:val="center"/>
            <w:hideMark/>
          </w:tcPr>
          <w:p w14:paraId="18E83AB4"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3 102 670</w:t>
            </w:r>
          </w:p>
        </w:tc>
      </w:tr>
      <w:tr w:rsidR="0093018B" w:rsidRPr="007C2CB6" w14:paraId="688C8CB7"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718705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5</w:t>
            </w:r>
          </w:p>
        </w:tc>
        <w:tc>
          <w:tcPr>
            <w:tcW w:w="6336" w:type="dxa"/>
            <w:tcBorders>
              <w:top w:val="nil"/>
              <w:left w:val="nil"/>
              <w:bottom w:val="single" w:sz="8" w:space="0" w:color="auto"/>
              <w:right w:val="single" w:sz="8" w:space="0" w:color="auto"/>
            </w:tcBorders>
            <w:shd w:val="clear" w:color="000000" w:fill="FFFFFF"/>
            <w:vAlign w:val="center"/>
            <w:hideMark/>
          </w:tcPr>
          <w:p w14:paraId="6F9AF20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992" w:type="dxa"/>
            <w:tcBorders>
              <w:top w:val="nil"/>
              <w:left w:val="nil"/>
              <w:bottom w:val="single" w:sz="8" w:space="0" w:color="auto"/>
              <w:right w:val="single" w:sz="8" w:space="0" w:color="auto"/>
            </w:tcBorders>
            <w:shd w:val="clear" w:color="auto" w:fill="auto"/>
            <w:noWrap/>
            <w:vAlign w:val="center"/>
            <w:hideMark/>
          </w:tcPr>
          <w:p w14:paraId="2642EAE1"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auto" w:fill="auto"/>
            <w:noWrap/>
            <w:vAlign w:val="center"/>
            <w:hideMark/>
          </w:tcPr>
          <w:p w14:paraId="70397D65"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11 801 539</w:t>
            </w:r>
          </w:p>
        </w:tc>
      </w:tr>
      <w:tr w:rsidR="0093018B" w:rsidRPr="007C2CB6" w14:paraId="1F0F0680"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2FF409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w:t>
            </w:r>
          </w:p>
        </w:tc>
        <w:tc>
          <w:tcPr>
            <w:tcW w:w="6336" w:type="dxa"/>
            <w:tcBorders>
              <w:top w:val="nil"/>
              <w:left w:val="nil"/>
              <w:bottom w:val="single" w:sz="8" w:space="0" w:color="auto"/>
              <w:right w:val="single" w:sz="8" w:space="0" w:color="auto"/>
            </w:tcBorders>
            <w:shd w:val="clear" w:color="auto" w:fill="auto"/>
            <w:vAlign w:val="center"/>
            <w:hideMark/>
          </w:tcPr>
          <w:p w14:paraId="455DC137"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w:t>
            </w:r>
          </w:p>
        </w:tc>
        <w:tc>
          <w:tcPr>
            <w:tcW w:w="992" w:type="dxa"/>
            <w:tcBorders>
              <w:top w:val="nil"/>
              <w:left w:val="nil"/>
              <w:bottom w:val="single" w:sz="8" w:space="0" w:color="auto"/>
              <w:right w:val="single" w:sz="8" w:space="0" w:color="auto"/>
            </w:tcBorders>
            <w:shd w:val="clear" w:color="auto" w:fill="auto"/>
            <w:noWrap/>
            <w:vAlign w:val="center"/>
            <w:hideMark/>
          </w:tcPr>
          <w:p w14:paraId="38CA253C"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2019-2021</w:t>
            </w:r>
          </w:p>
        </w:tc>
        <w:tc>
          <w:tcPr>
            <w:tcW w:w="1134" w:type="dxa"/>
            <w:tcBorders>
              <w:top w:val="nil"/>
              <w:left w:val="nil"/>
              <w:bottom w:val="single" w:sz="8" w:space="0" w:color="auto"/>
              <w:right w:val="single" w:sz="8" w:space="0" w:color="auto"/>
            </w:tcBorders>
            <w:shd w:val="clear" w:color="auto" w:fill="auto"/>
            <w:noWrap/>
            <w:vAlign w:val="center"/>
            <w:hideMark/>
          </w:tcPr>
          <w:p w14:paraId="3E0348D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14 563 282</w:t>
            </w:r>
          </w:p>
        </w:tc>
      </w:tr>
      <w:tr w:rsidR="0093018B" w:rsidRPr="007C2CB6" w14:paraId="7716D0A0"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E792987"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7</w:t>
            </w:r>
          </w:p>
        </w:tc>
        <w:tc>
          <w:tcPr>
            <w:tcW w:w="6336" w:type="dxa"/>
            <w:tcBorders>
              <w:top w:val="nil"/>
              <w:left w:val="nil"/>
              <w:bottom w:val="single" w:sz="8" w:space="0" w:color="auto"/>
              <w:right w:val="single" w:sz="8" w:space="0" w:color="auto"/>
            </w:tcBorders>
            <w:shd w:val="clear" w:color="auto" w:fill="auto"/>
            <w:vAlign w:val="center"/>
            <w:hideMark/>
          </w:tcPr>
          <w:p w14:paraId="293AEF65"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2020/2022</w:t>
            </w:r>
          </w:p>
        </w:tc>
        <w:tc>
          <w:tcPr>
            <w:tcW w:w="992" w:type="dxa"/>
            <w:tcBorders>
              <w:top w:val="nil"/>
              <w:left w:val="nil"/>
              <w:bottom w:val="single" w:sz="8" w:space="0" w:color="auto"/>
              <w:right w:val="single" w:sz="8" w:space="0" w:color="auto"/>
            </w:tcBorders>
            <w:shd w:val="clear" w:color="000000" w:fill="FFFFFF"/>
            <w:noWrap/>
            <w:vAlign w:val="center"/>
            <w:hideMark/>
          </w:tcPr>
          <w:p w14:paraId="54FEB6E1"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4ABAB0A0"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130 000</w:t>
            </w:r>
          </w:p>
        </w:tc>
      </w:tr>
      <w:tr w:rsidR="0093018B" w:rsidRPr="007C2CB6" w14:paraId="0D0EFFCF"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14E768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8</w:t>
            </w:r>
          </w:p>
        </w:tc>
        <w:tc>
          <w:tcPr>
            <w:tcW w:w="6336" w:type="dxa"/>
            <w:tcBorders>
              <w:top w:val="nil"/>
              <w:left w:val="nil"/>
              <w:bottom w:val="single" w:sz="8" w:space="0" w:color="auto"/>
              <w:right w:val="single" w:sz="8" w:space="0" w:color="auto"/>
            </w:tcBorders>
            <w:shd w:val="clear" w:color="000000" w:fill="FFFFFF"/>
            <w:vAlign w:val="center"/>
            <w:hideMark/>
          </w:tcPr>
          <w:p w14:paraId="7A26AC67"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992" w:type="dxa"/>
            <w:tcBorders>
              <w:top w:val="nil"/>
              <w:left w:val="nil"/>
              <w:bottom w:val="single" w:sz="8" w:space="0" w:color="auto"/>
              <w:right w:val="single" w:sz="8" w:space="0" w:color="auto"/>
            </w:tcBorders>
            <w:shd w:val="clear" w:color="000000" w:fill="FFFFFF"/>
            <w:noWrap/>
            <w:vAlign w:val="center"/>
            <w:hideMark/>
          </w:tcPr>
          <w:p w14:paraId="38B0D99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739743C0"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23 350 000</w:t>
            </w:r>
          </w:p>
        </w:tc>
      </w:tr>
      <w:tr w:rsidR="0093018B" w:rsidRPr="007C2CB6" w14:paraId="3952F707"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37860C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9</w:t>
            </w:r>
          </w:p>
        </w:tc>
        <w:tc>
          <w:tcPr>
            <w:tcW w:w="6336" w:type="dxa"/>
            <w:tcBorders>
              <w:top w:val="nil"/>
              <w:left w:val="nil"/>
              <w:bottom w:val="single" w:sz="8" w:space="0" w:color="auto"/>
              <w:right w:val="single" w:sz="8" w:space="0" w:color="auto"/>
            </w:tcBorders>
            <w:shd w:val="clear" w:color="000000" w:fill="FFFFFF"/>
            <w:vAlign w:val="center"/>
            <w:hideMark/>
          </w:tcPr>
          <w:p w14:paraId="0C2544BB"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992" w:type="dxa"/>
            <w:tcBorders>
              <w:top w:val="nil"/>
              <w:left w:val="nil"/>
              <w:bottom w:val="single" w:sz="8" w:space="0" w:color="auto"/>
              <w:right w:val="single" w:sz="8" w:space="0" w:color="auto"/>
            </w:tcBorders>
            <w:shd w:val="clear" w:color="000000" w:fill="FFFFFF"/>
            <w:noWrap/>
            <w:vAlign w:val="center"/>
            <w:hideMark/>
          </w:tcPr>
          <w:p w14:paraId="0CCA6146"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4B027BC4"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10 322 000</w:t>
            </w:r>
          </w:p>
        </w:tc>
      </w:tr>
      <w:tr w:rsidR="0093018B" w:rsidRPr="007C2CB6" w14:paraId="63E32079"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EDBA5CE"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w:t>
            </w:r>
          </w:p>
        </w:tc>
        <w:tc>
          <w:tcPr>
            <w:tcW w:w="6336" w:type="dxa"/>
            <w:tcBorders>
              <w:top w:val="nil"/>
              <w:left w:val="nil"/>
              <w:bottom w:val="single" w:sz="8" w:space="0" w:color="auto"/>
              <w:right w:val="single" w:sz="8" w:space="0" w:color="auto"/>
            </w:tcBorders>
            <w:shd w:val="clear" w:color="000000" w:fill="FFFFFF"/>
            <w:vAlign w:val="center"/>
            <w:hideMark/>
          </w:tcPr>
          <w:p w14:paraId="0B7496A6"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992" w:type="dxa"/>
            <w:tcBorders>
              <w:top w:val="nil"/>
              <w:left w:val="nil"/>
              <w:bottom w:val="single" w:sz="8" w:space="0" w:color="auto"/>
              <w:right w:val="single" w:sz="8" w:space="0" w:color="auto"/>
            </w:tcBorders>
            <w:shd w:val="clear" w:color="000000" w:fill="FFFFFF"/>
            <w:noWrap/>
            <w:vAlign w:val="center"/>
            <w:hideMark/>
          </w:tcPr>
          <w:p w14:paraId="12C4045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04E86E7B"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6 741 000</w:t>
            </w:r>
          </w:p>
        </w:tc>
      </w:tr>
      <w:tr w:rsidR="0093018B" w:rsidRPr="007C2CB6" w14:paraId="558C71BA"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B61C037"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11</w:t>
            </w:r>
          </w:p>
        </w:tc>
        <w:tc>
          <w:tcPr>
            <w:tcW w:w="6336" w:type="dxa"/>
            <w:tcBorders>
              <w:top w:val="nil"/>
              <w:left w:val="nil"/>
              <w:bottom w:val="single" w:sz="8" w:space="0" w:color="auto"/>
              <w:right w:val="single" w:sz="8" w:space="0" w:color="auto"/>
            </w:tcBorders>
            <w:shd w:val="clear" w:color="000000" w:fill="FFFFFF"/>
            <w:vAlign w:val="center"/>
            <w:hideMark/>
          </w:tcPr>
          <w:p w14:paraId="1017B3E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992" w:type="dxa"/>
            <w:tcBorders>
              <w:top w:val="nil"/>
              <w:left w:val="nil"/>
              <w:bottom w:val="single" w:sz="8" w:space="0" w:color="auto"/>
              <w:right w:val="single" w:sz="8" w:space="0" w:color="auto"/>
            </w:tcBorders>
            <w:shd w:val="clear" w:color="000000" w:fill="FFFFFF"/>
            <w:noWrap/>
            <w:vAlign w:val="center"/>
            <w:hideMark/>
          </w:tcPr>
          <w:p w14:paraId="785E82E8"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5CD0E921"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3 066 000</w:t>
            </w:r>
          </w:p>
        </w:tc>
      </w:tr>
      <w:tr w:rsidR="0093018B" w:rsidRPr="007C2CB6" w14:paraId="1C1F3C26"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7F3C524"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12</w:t>
            </w:r>
          </w:p>
        </w:tc>
        <w:tc>
          <w:tcPr>
            <w:tcW w:w="6336" w:type="dxa"/>
            <w:tcBorders>
              <w:top w:val="nil"/>
              <w:left w:val="nil"/>
              <w:bottom w:val="single" w:sz="8" w:space="0" w:color="auto"/>
              <w:right w:val="single" w:sz="8" w:space="0" w:color="auto"/>
            </w:tcBorders>
            <w:shd w:val="clear" w:color="000000" w:fill="FFFFFF"/>
            <w:vAlign w:val="center"/>
            <w:hideMark/>
          </w:tcPr>
          <w:p w14:paraId="2DDE9E04"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992" w:type="dxa"/>
            <w:tcBorders>
              <w:top w:val="nil"/>
              <w:left w:val="nil"/>
              <w:bottom w:val="single" w:sz="8" w:space="0" w:color="auto"/>
              <w:right w:val="single" w:sz="8" w:space="0" w:color="auto"/>
            </w:tcBorders>
            <w:shd w:val="clear" w:color="000000" w:fill="FFFFFF"/>
            <w:noWrap/>
            <w:vAlign w:val="center"/>
            <w:hideMark/>
          </w:tcPr>
          <w:p w14:paraId="5060D22C"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2D6BD035"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11 965 000</w:t>
            </w:r>
          </w:p>
        </w:tc>
      </w:tr>
      <w:tr w:rsidR="0093018B" w:rsidRPr="007C2CB6" w14:paraId="229EF9DE"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5534ECD"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13</w:t>
            </w:r>
          </w:p>
        </w:tc>
        <w:tc>
          <w:tcPr>
            <w:tcW w:w="6336" w:type="dxa"/>
            <w:tcBorders>
              <w:top w:val="nil"/>
              <w:left w:val="nil"/>
              <w:bottom w:val="single" w:sz="8" w:space="0" w:color="auto"/>
              <w:right w:val="single" w:sz="8" w:space="0" w:color="auto"/>
            </w:tcBorders>
            <w:shd w:val="clear" w:color="auto" w:fill="auto"/>
            <w:vAlign w:val="center"/>
            <w:hideMark/>
          </w:tcPr>
          <w:p w14:paraId="1802F5E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(2021)"</w:t>
            </w:r>
          </w:p>
        </w:tc>
        <w:tc>
          <w:tcPr>
            <w:tcW w:w="992" w:type="dxa"/>
            <w:tcBorders>
              <w:top w:val="nil"/>
              <w:left w:val="nil"/>
              <w:bottom w:val="single" w:sz="8" w:space="0" w:color="auto"/>
              <w:right w:val="single" w:sz="8" w:space="0" w:color="auto"/>
            </w:tcBorders>
            <w:shd w:val="clear" w:color="000000" w:fill="FFFFFF"/>
            <w:noWrap/>
            <w:vAlign w:val="center"/>
            <w:hideMark/>
          </w:tcPr>
          <w:p w14:paraId="449F5F54"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2020-2022</w:t>
            </w:r>
          </w:p>
        </w:tc>
        <w:tc>
          <w:tcPr>
            <w:tcW w:w="1134" w:type="dxa"/>
            <w:tcBorders>
              <w:top w:val="nil"/>
              <w:left w:val="nil"/>
              <w:bottom w:val="single" w:sz="8" w:space="0" w:color="auto"/>
              <w:right w:val="single" w:sz="8" w:space="0" w:color="auto"/>
            </w:tcBorders>
            <w:shd w:val="clear" w:color="auto" w:fill="auto"/>
            <w:noWrap/>
            <w:vAlign w:val="center"/>
            <w:hideMark/>
          </w:tcPr>
          <w:p w14:paraId="3118E1E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15 300 000</w:t>
            </w:r>
          </w:p>
        </w:tc>
      </w:tr>
      <w:tr w:rsidR="0093018B" w:rsidRPr="007C2CB6" w14:paraId="2960D825"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7E46DC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14</w:t>
            </w:r>
          </w:p>
        </w:tc>
        <w:tc>
          <w:tcPr>
            <w:tcW w:w="6336" w:type="dxa"/>
            <w:tcBorders>
              <w:top w:val="nil"/>
              <w:left w:val="nil"/>
              <w:bottom w:val="single" w:sz="8" w:space="0" w:color="auto"/>
              <w:right w:val="single" w:sz="8" w:space="0" w:color="auto"/>
            </w:tcBorders>
            <w:shd w:val="clear" w:color="000000" w:fill="FFFFFF"/>
            <w:vAlign w:val="center"/>
            <w:hideMark/>
          </w:tcPr>
          <w:p w14:paraId="2155152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992" w:type="dxa"/>
            <w:tcBorders>
              <w:top w:val="nil"/>
              <w:left w:val="nil"/>
              <w:bottom w:val="single" w:sz="8" w:space="0" w:color="auto"/>
              <w:right w:val="single" w:sz="8" w:space="0" w:color="auto"/>
            </w:tcBorders>
            <w:shd w:val="clear" w:color="000000" w:fill="FFFFFF"/>
            <w:noWrap/>
            <w:vAlign w:val="center"/>
            <w:hideMark/>
          </w:tcPr>
          <w:p w14:paraId="5818940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41F32F0D"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27 400 000</w:t>
            </w:r>
          </w:p>
        </w:tc>
      </w:tr>
      <w:tr w:rsidR="0093018B" w:rsidRPr="007C2CB6" w14:paraId="57FF45E0"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350D5CB"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15</w:t>
            </w:r>
          </w:p>
        </w:tc>
        <w:tc>
          <w:tcPr>
            <w:tcW w:w="6336" w:type="dxa"/>
            <w:tcBorders>
              <w:top w:val="nil"/>
              <w:left w:val="nil"/>
              <w:bottom w:val="single" w:sz="8" w:space="0" w:color="auto"/>
              <w:right w:val="single" w:sz="8" w:space="0" w:color="auto"/>
            </w:tcBorders>
            <w:shd w:val="clear" w:color="000000" w:fill="FFFFFF"/>
            <w:vAlign w:val="center"/>
            <w:hideMark/>
          </w:tcPr>
          <w:p w14:paraId="4F2671C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992" w:type="dxa"/>
            <w:tcBorders>
              <w:top w:val="nil"/>
              <w:left w:val="nil"/>
              <w:bottom w:val="single" w:sz="8" w:space="0" w:color="auto"/>
              <w:right w:val="single" w:sz="8" w:space="0" w:color="auto"/>
            </w:tcBorders>
            <w:shd w:val="clear" w:color="000000" w:fill="FFFFFF"/>
            <w:noWrap/>
            <w:vAlign w:val="center"/>
            <w:hideMark/>
          </w:tcPr>
          <w:p w14:paraId="10E71558"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0C2A90B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10 700 000</w:t>
            </w:r>
          </w:p>
        </w:tc>
      </w:tr>
      <w:tr w:rsidR="0093018B" w:rsidRPr="007C2CB6" w14:paraId="681BB0B5"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7288A73"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16</w:t>
            </w:r>
          </w:p>
        </w:tc>
        <w:tc>
          <w:tcPr>
            <w:tcW w:w="6336" w:type="dxa"/>
            <w:tcBorders>
              <w:top w:val="nil"/>
              <w:left w:val="nil"/>
              <w:bottom w:val="single" w:sz="8" w:space="0" w:color="auto"/>
              <w:right w:val="single" w:sz="8" w:space="0" w:color="auto"/>
            </w:tcBorders>
            <w:shd w:val="clear" w:color="000000" w:fill="FFFFFF"/>
            <w:vAlign w:val="center"/>
            <w:hideMark/>
          </w:tcPr>
          <w:p w14:paraId="69544314"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992" w:type="dxa"/>
            <w:tcBorders>
              <w:top w:val="nil"/>
              <w:left w:val="nil"/>
              <w:bottom w:val="single" w:sz="8" w:space="0" w:color="auto"/>
              <w:right w:val="single" w:sz="8" w:space="0" w:color="auto"/>
            </w:tcBorders>
            <w:shd w:val="clear" w:color="000000" w:fill="FFFFFF"/>
            <w:noWrap/>
            <w:vAlign w:val="center"/>
            <w:hideMark/>
          </w:tcPr>
          <w:p w14:paraId="609E4648"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32FB2733"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6 840 000</w:t>
            </w:r>
          </w:p>
        </w:tc>
      </w:tr>
      <w:tr w:rsidR="0093018B" w:rsidRPr="007C2CB6" w14:paraId="426265DC"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957002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17</w:t>
            </w:r>
          </w:p>
        </w:tc>
        <w:tc>
          <w:tcPr>
            <w:tcW w:w="6336" w:type="dxa"/>
            <w:tcBorders>
              <w:top w:val="nil"/>
              <w:left w:val="nil"/>
              <w:bottom w:val="single" w:sz="8" w:space="0" w:color="auto"/>
              <w:right w:val="single" w:sz="8" w:space="0" w:color="auto"/>
            </w:tcBorders>
            <w:shd w:val="clear" w:color="000000" w:fill="FFFFFF"/>
            <w:vAlign w:val="center"/>
            <w:hideMark/>
          </w:tcPr>
          <w:p w14:paraId="69AD76F6"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992" w:type="dxa"/>
            <w:tcBorders>
              <w:top w:val="nil"/>
              <w:left w:val="nil"/>
              <w:bottom w:val="single" w:sz="8" w:space="0" w:color="auto"/>
              <w:right w:val="single" w:sz="8" w:space="0" w:color="auto"/>
            </w:tcBorders>
            <w:shd w:val="clear" w:color="000000" w:fill="FFFFFF"/>
            <w:noWrap/>
            <w:vAlign w:val="center"/>
            <w:hideMark/>
          </w:tcPr>
          <w:p w14:paraId="3EB9AE4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7460D899"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3 560 000</w:t>
            </w:r>
          </w:p>
        </w:tc>
      </w:tr>
      <w:tr w:rsidR="0093018B" w:rsidRPr="007C2CB6" w14:paraId="15380EFF"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3EA8190"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18</w:t>
            </w:r>
          </w:p>
        </w:tc>
        <w:tc>
          <w:tcPr>
            <w:tcW w:w="6336" w:type="dxa"/>
            <w:tcBorders>
              <w:top w:val="nil"/>
              <w:left w:val="nil"/>
              <w:bottom w:val="single" w:sz="8" w:space="0" w:color="auto"/>
              <w:right w:val="single" w:sz="8" w:space="0" w:color="auto"/>
            </w:tcBorders>
            <w:shd w:val="clear" w:color="000000" w:fill="FFFFFF"/>
            <w:vAlign w:val="center"/>
            <w:hideMark/>
          </w:tcPr>
          <w:p w14:paraId="66794694"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992" w:type="dxa"/>
            <w:tcBorders>
              <w:top w:val="nil"/>
              <w:left w:val="nil"/>
              <w:bottom w:val="single" w:sz="8" w:space="0" w:color="auto"/>
              <w:right w:val="single" w:sz="8" w:space="0" w:color="auto"/>
            </w:tcBorders>
            <w:shd w:val="clear" w:color="000000" w:fill="FFFFFF"/>
            <w:noWrap/>
            <w:vAlign w:val="center"/>
            <w:hideMark/>
          </w:tcPr>
          <w:p w14:paraId="559590BA"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65DE1E2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11 500 000</w:t>
            </w:r>
          </w:p>
        </w:tc>
      </w:tr>
      <w:tr w:rsidR="0093018B" w:rsidRPr="007C2CB6" w14:paraId="43282E49"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2A40908"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19</w:t>
            </w:r>
          </w:p>
        </w:tc>
        <w:tc>
          <w:tcPr>
            <w:tcW w:w="6336" w:type="dxa"/>
            <w:tcBorders>
              <w:top w:val="nil"/>
              <w:left w:val="nil"/>
              <w:bottom w:val="single" w:sz="8" w:space="0" w:color="auto"/>
              <w:right w:val="single" w:sz="8" w:space="0" w:color="auto"/>
            </w:tcBorders>
            <w:shd w:val="clear" w:color="auto" w:fill="auto"/>
            <w:vAlign w:val="center"/>
            <w:hideMark/>
          </w:tcPr>
          <w:p w14:paraId="09FB3AD2"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(2022)"</w:t>
            </w:r>
          </w:p>
        </w:tc>
        <w:tc>
          <w:tcPr>
            <w:tcW w:w="992" w:type="dxa"/>
            <w:tcBorders>
              <w:top w:val="nil"/>
              <w:left w:val="nil"/>
              <w:bottom w:val="single" w:sz="8" w:space="0" w:color="auto"/>
              <w:right w:val="single" w:sz="8" w:space="0" w:color="auto"/>
            </w:tcBorders>
            <w:shd w:val="clear" w:color="000000" w:fill="FFFFFF"/>
            <w:noWrap/>
            <w:vAlign w:val="center"/>
            <w:hideMark/>
          </w:tcPr>
          <w:p w14:paraId="060C45A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auto" w:fill="auto"/>
            <w:noWrap/>
            <w:vAlign w:val="center"/>
            <w:hideMark/>
          </w:tcPr>
          <w:p w14:paraId="1FD82C4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17 955 000</w:t>
            </w:r>
          </w:p>
        </w:tc>
      </w:tr>
      <w:tr w:rsidR="0093018B" w:rsidRPr="007C2CB6" w14:paraId="2F6EA769"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78475B7"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20</w:t>
            </w:r>
          </w:p>
        </w:tc>
        <w:tc>
          <w:tcPr>
            <w:tcW w:w="6336" w:type="dxa"/>
            <w:tcBorders>
              <w:top w:val="nil"/>
              <w:left w:val="nil"/>
              <w:bottom w:val="single" w:sz="8" w:space="0" w:color="auto"/>
              <w:right w:val="single" w:sz="8" w:space="0" w:color="auto"/>
            </w:tcBorders>
            <w:shd w:val="clear" w:color="000000" w:fill="FFFFFF"/>
            <w:vAlign w:val="center"/>
            <w:hideMark/>
          </w:tcPr>
          <w:p w14:paraId="2FA4ED76"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992" w:type="dxa"/>
            <w:tcBorders>
              <w:top w:val="nil"/>
              <w:left w:val="nil"/>
              <w:bottom w:val="single" w:sz="8" w:space="0" w:color="auto"/>
              <w:right w:val="single" w:sz="8" w:space="0" w:color="auto"/>
            </w:tcBorders>
            <w:shd w:val="clear" w:color="000000" w:fill="FFFFFF"/>
            <w:noWrap/>
            <w:vAlign w:val="center"/>
            <w:hideMark/>
          </w:tcPr>
          <w:p w14:paraId="653684A2"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000000" w:fill="FFFFFF"/>
            <w:noWrap/>
            <w:vAlign w:val="center"/>
            <w:hideMark/>
          </w:tcPr>
          <w:p w14:paraId="778B209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27 400 000</w:t>
            </w:r>
          </w:p>
        </w:tc>
      </w:tr>
      <w:tr w:rsidR="0093018B" w:rsidRPr="007C2CB6" w14:paraId="1DB10D76"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3193D89"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lastRenderedPageBreak/>
              <w:t>21</w:t>
            </w:r>
          </w:p>
        </w:tc>
        <w:tc>
          <w:tcPr>
            <w:tcW w:w="6336" w:type="dxa"/>
            <w:tcBorders>
              <w:top w:val="nil"/>
              <w:left w:val="nil"/>
              <w:bottom w:val="single" w:sz="8" w:space="0" w:color="auto"/>
              <w:right w:val="single" w:sz="8" w:space="0" w:color="auto"/>
            </w:tcBorders>
            <w:shd w:val="clear" w:color="000000" w:fill="FFFFFF"/>
            <w:vAlign w:val="center"/>
            <w:hideMark/>
          </w:tcPr>
          <w:p w14:paraId="3A5A9B2B"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992" w:type="dxa"/>
            <w:tcBorders>
              <w:top w:val="nil"/>
              <w:left w:val="nil"/>
              <w:bottom w:val="single" w:sz="8" w:space="0" w:color="auto"/>
              <w:right w:val="single" w:sz="8" w:space="0" w:color="auto"/>
            </w:tcBorders>
            <w:shd w:val="clear" w:color="000000" w:fill="FFFFFF"/>
            <w:noWrap/>
            <w:vAlign w:val="center"/>
            <w:hideMark/>
          </w:tcPr>
          <w:p w14:paraId="40FF97C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000000" w:fill="FFFFFF"/>
            <w:vAlign w:val="center"/>
            <w:hideMark/>
          </w:tcPr>
          <w:p w14:paraId="286DF732"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10 700 000</w:t>
            </w:r>
          </w:p>
        </w:tc>
      </w:tr>
      <w:tr w:rsidR="0093018B" w:rsidRPr="007C2CB6" w14:paraId="225DF1DC"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C5E289B"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22</w:t>
            </w:r>
          </w:p>
        </w:tc>
        <w:tc>
          <w:tcPr>
            <w:tcW w:w="6336" w:type="dxa"/>
            <w:tcBorders>
              <w:top w:val="nil"/>
              <w:left w:val="nil"/>
              <w:bottom w:val="single" w:sz="8" w:space="0" w:color="auto"/>
              <w:right w:val="single" w:sz="8" w:space="0" w:color="auto"/>
            </w:tcBorders>
            <w:shd w:val="clear" w:color="000000" w:fill="FFFFFF"/>
            <w:vAlign w:val="center"/>
            <w:hideMark/>
          </w:tcPr>
          <w:p w14:paraId="334899C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992" w:type="dxa"/>
            <w:tcBorders>
              <w:top w:val="nil"/>
              <w:left w:val="nil"/>
              <w:bottom w:val="single" w:sz="8" w:space="0" w:color="auto"/>
              <w:right w:val="single" w:sz="8" w:space="0" w:color="auto"/>
            </w:tcBorders>
            <w:shd w:val="clear" w:color="000000" w:fill="FFFFFF"/>
            <w:noWrap/>
            <w:vAlign w:val="center"/>
            <w:hideMark/>
          </w:tcPr>
          <w:p w14:paraId="033F339E"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000000" w:fill="FFFFFF"/>
            <w:noWrap/>
            <w:vAlign w:val="center"/>
            <w:hideMark/>
          </w:tcPr>
          <w:p w14:paraId="2AABF836"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6 840 000</w:t>
            </w:r>
          </w:p>
        </w:tc>
      </w:tr>
      <w:tr w:rsidR="0093018B" w:rsidRPr="007C2CB6" w14:paraId="3CF09526"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9143EE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23</w:t>
            </w:r>
          </w:p>
        </w:tc>
        <w:tc>
          <w:tcPr>
            <w:tcW w:w="6336" w:type="dxa"/>
            <w:tcBorders>
              <w:top w:val="nil"/>
              <w:left w:val="nil"/>
              <w:bottom w:val="single" w:sz="8" w:space="0" w:color="auto"/>
              <w:right w:val="single" w:sz="8" w:space="0" w:color="auto"/>
            </w:tcBorders>
            <w:shd w:val="clear" w:color="000000" w:fill="FFFFFF"/>
            <w:vAlign w:val="center"/>
            <w:hideMark/>
          </w:tcPr>
          <w:p w14:paraId="68BE8779"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992" w:type="dxa"/>
            <w:tcBorders>
              <w:top w:val="nil"/>
              <w:left w:val="nil"/>
              <w:bottom w:val="single" w:sz="8" w:space="0" w:color="auto"/>
              <w:right w:val="single" w:sz="8" w:space="0" w:color="auto"/>
            </w:tcBorders>
            <w:shd w:val="clear" w:color="000000" w:fill="FFFFFF"/>
            <w:noWrap/>
            <w:vAlign w:val="center"/>
            <w:hideMark/>
          </w:tcPr>
          <w:p w14:paraId="70601F72"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000000" w:fill="FFFFFF"/>
            <w:noWrap/>
            <w:vAlign w:val="center"/>
            <w:hideMark/>
          </w:tcPr>
          <w:p w14:paraId="32A3473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3 560 000</w:t>
            </w:r>
          </w:p>
        </w:tc>
      </w:tr>
      <w:tr w:rsidR="0093018B" w:rsidRPr="007C2CB6" w14:paraId="73BB98A3"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496B02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24</w:t>
            </w:r>
          </w:p>
        </w:tc>
        <w:tc>
          <w:tcPr>
            <w:tcW w:w="6336" w:type="dxa"/>
            <w:tcBorders>
              <w:top w:val="nil"/>
              <w:left w:val="nil"/>
              <w:bottom w:val="single" w:sz="8" w:space="0" w:color="auto"/>
              <w:right w:val="single" w:sz="8" w:space="0" w:color="auto"/>
            </w:tcBorders>
            <w:shd w:val="clear" w:color="000000" w:fill="FFFFFF"/>
            <w:vAlign w:val="center"/>
            <w:hideMark/>
          </w:tcPr>
          <w:p w14:paraId="53F12189"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992" w:type="dxa"/>
            <w:tcBorders>
              <w:top w:val="nil"/>
              <w:left w:val="nil"/>
              <w:bottom w:val="single" w:sz="8" w:space="0" w:color="auto"/>
              <w:right w:val="single" w:sz="8" w:space="0" w:color="auto"/>
            </w:tcBorders>
            <w:shd w:val="clear" w:color="000000" w:fill="FFFFFF"/>
            <w:noWrap/>
            <w:vAlign w:val="center"/>
            <w:hideMark/>
          </w:tcPr>
          <w:p w14:paraId="64A05C5C"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000000" w:fill="FFFFFF"/>
            <w:noWrap/>
            <w:vAlign w:val="center"/>
            <w:hideMark/>
          </w:tcPr>
          <w:p w14:paraId="77041C38"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11 500 000</w:t>
            </w:r>
          </w:p>
        </w:tc>
      </w:tr>
      <w:tr w:rsidR="0093018B" w:rsidRPr="007C2CB6" w14:paraId="0EA761FA"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EDB8EA3"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25</w:t>
            </w:r>
          </w:p>
        </w:tc>
        <w:tc>
          <w:tcPr>
            <w:tcW w:w="6336" w:type="dxa"/>
            <w:tcBorders>
              <w:top w:val="nil"/>
              <w:left w:val="nil"/>
              <w:bottom w:val="single" w:sz="8" w:space="0" w:color="auto"/>
              <w:right w:val="single" w:sz="8" w:space="0" w:color="auto"/>
            </w:tcBorders>
            <w:shd w:val="clear" w:color="auto" w:fill="auto"/>
            <w:vAlign w:val="center"/>
            <w:hideMark/>
          </w:tcPr>
          <w:p w14:paraId="47FBF2E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(2023)"</w:t>
            </w:r>
          </w:p>
        </w:tc>
        <w:tc>
          <w:tcPr>
            <w:tcW w:w="992" w:type="dxa"/>
            <w:tcBorders>
              <w:top w:val="nil"/>
              <w:left w:val="nil"/>
              <w:bottom w:val="single" w:sz="8" w:space="0" w:color="auto"/>
              <w:right w:val="single" w:sz="8" w:space="0" w:color="auto"/>
            </w:tcBorders>
            <w:shd w:val="clear" w:color="000000" w:fill="FFFFFF"/>
            <w:noWrap/>
            <w:vAlign w:val="center"/>
            <w:hideMark/>
          </w:tcPr>
          <w:p w14:paraId="27A38E12"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2022-2024</w:t>
            </w:r>
          </w:p>
        </w:tc>
        <w:tc>
          <w:tcPr>
            <w:tcW w:w="1134" w:type="dxa"/>
            <w:tcBorders>
              <w:top w:val="nil"/>
              <w:left w:val="nil"/>
              <w:bottom w:val="single" w:sz="8" w:space="0" w:color="auto"/>
              <w:right w:val="single" w:sz="8" w:space="0" w:color="auto"/>
            </w:tcBorders>
            <w:shd w:val="clear" w:color="auto" w:fill="auto"/>
            <w:noWrap/>
            <w:vAlign w:val="center"/>
            <w:hideMark/>
          </w:tcPr>
          <w:p w14:paraId="488E1ACF"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18 691 300</w:t>
            </w:r>
          </w:p>
        </w:tc>
      </w:tr>
      <w:tr w:rsidR="0093018B" w:rsidRPr="007C2CB6" w14:paraId="56D8641E"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6666114"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26</w:t>
            </w:r>
          </w:p>
        </w:tc>
        <w:tc>
          <w:tcPr>
            <w:tcW w:w="6336" w:type="dxa"/>
            <w:tcBorders>
              <w:top w:val="nil"/>
              <w:left w:val="nil"/>
              <w:bottom w:val="single" w:sz="8" w:space="0" w:color="auto"/>
              <w:right w:val="single" w:sz="8" w:space="0" w:color="auto"/>
            </w:tcBorders>
            <w:shd w:val="clear" w:color="000000" w:fill="FFFFFF"/>
            <w:vAlign w:val="center"/>
            <w:hideMark/>
          </w:tcPr>
          <w:p w14:paraId="60A70B0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035E6EA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58C69F41"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10749954"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685B521"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27</w:t>
            </w:r>
          </w:p>
        </w:tc>
        <w:tc>
          <w:tcPr>
            <w:tcW w:w="6336" w:type="dxa"/>
            <w:tcBorders>
              <w:top w:val="nil"/>
              <w:left w:val="nil"/>
              <w:bottom w:val="single" w:sz="8" w:space="0" w:color="auto"/>
              <w:right w:val="single" w:sz="8" w:space="0" w:color="auto"/>
            </w:tcBorders>
            <w:shd w:val="clear" w:color="000000" w:fill="FFFFFF"/>
            <w:vAlign w:val="center"/>
            <w:hideMark/>
          </w:tcPr>
          <w:p w14:paraId="128291DA"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36220A06"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52E75A00"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3AFC5A35"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42AF17F"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28</w:t>
            </w:r>
          </w:p>
        </w:tc>
        <w:tc>
          <w:tcPr>
            <w:tcW w:w="6336" w:type="dxa"/>
            <w:tcBorders>
              <w:top w:val="nil"/>
              <w:left w:val="nil"/>
              <w:bottom w:val="single" w:sz="8" w:space="0" w:color="auto"/>
              <w:right w:val="single" w:sz="8" w:space="0" w:color="auto"/>
            </w:tcBorders>
            <w:shd w:val="clear" w:color="000000" w:fill="FFFFFF"/>
            <w:vAlign w:val="center"/>
            <w:hideMark/>
          </w:tcPr>
          <w:p w14:paraId="5E7F880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5D91534C"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2B3568A5"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05F05021"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E1D7C0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29</w:t>
            </w:r>
          </w:p>
        </w:tc>
        <w:tc>
          <w:tcPr>
            <w:tcW w:w="6336" w:type="dxa"/>
            <w:tcBorders>
              <w:top w:val="nil"/>
              <w:left w:val="nil"/>
              <w:bottom w:val="single" w:sz="8" w:space="0" w:color="auto"/>
              <w:right w:val="single" w:sz="8" w:space="0" w:color="auto"/>
            </w:tcBorders>
            <w:shd w:val="clear" w:color="000000" w:fill="FFFFFF"/>
            <w:vAlign w:val="center"/>
            <w:hideMark/>
          </w:tcPr>
          <w:p w14:paraId="4C2C9533"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6564B23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63170A3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4713E4A1" w14:textId="77777777" w:rsidTr="0093018B">
        <w:trPr>
          <w:trHeight w:val="62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F3EBB88"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30</w:t>
            </w:r>
          </w:p>
        </w:tc>
        <w:tc>
          <w:tcPr>
            <w:tcW w:w="6336" w:type="dxa"/>
            <w:tcBorders>
              <w:top w:val="nil"/>
              <w:left w:val="nil"/>
              <w:bottom w:val="single" w:sz="8" w:space="0" w:color="auto"/>
              <w:right w:val="single" w:sz="8" w:space="0" w:color="auto"/>
            </w:tcBorders>
            <w:shd w:val="clear" w:color="000000" w:fill="FFFFFF"/>
            <w:vAlign w:val="center"/>
            <w:hideMark/>
          </w:tcPr>
          <w:p w14:paraId="54AD3D6D"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151A6387"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3068FF38"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4373F736"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136D3CC"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31</w:t>
            </w:r>
          </w:p>
        </w:tc>
        <w:tc>
          <w:tcPr>
            <w:tcW w:w="6336" w:type="dxa"/>
            <w:tcBorders>
              <w:top w:val="nil"/>
              <w:left w:val="nil"/>
              <w:bottom w:val="single" w:sz="8" w:space="0" w:color="auto"/>
              <w:right w:val="single" w:sz="8" w:space="0" w:color="auto"/>
            </w:tcBorders>
            <w:shd w:val="clear" w:color="auto" w:fill="auto"/>
            <w:vAlign w:val="center"/>
            <w:hideMark/>
          </w:tcPr>
          <w:p w14:paraId="0F6814C0"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"Utworzenie i prowadzenie punktów selektywnego zbierania odpadów komunalnych wraz z zagospodarowaniem zgromadzonych odpadów (2022-2024)"</w:t>
            </w:r>
          </w:p>
        </w:tc>
        <w:tc>
          <w:tcPr>
            <w:tcW w:w="992" w:type="dxa"/>
            <w:tcBorders>
              <w:top w:val="nil"/>
              <w:left w:val="nil"/>
              <w:bottom w:val="single" w:sz="8" w:space="0" w:color="auto"/>
              <w:right w:val="single" w:sz="8" w:space="0" w:color="auto"/>
            </w:tcBorders>
            <w:shd w:val="clear" w:color="000000" w:fill="FFFFFF"/>
            <w:noWrap/>
            <w:vAlign w:val="center"/>
            <w:hideMark/>
          </w:tcPr>
          <w:p w14:paraId="26F0C2D9"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2021-2024</w:t>
            </w:r>
          </w:p>
        </w:tc>
        <w:tc>
          <w:tcPr>
            <w:tcW w:w="1134" w:type="dxa"/>
            <w:tcBorders>
              <w:top w:val="nil"/>
              <w:left w:val="nil"/>
              <w:bottom w:val="single" w:sz="8" w:space="0" w:color="auto"/>
              <w:right w:val="single" w:sz="8" w:space="0" w:color="auto"/>
            </w:tcBorders>
            <w:shd w:val="clear" w:color="000000" w:fill="FFFFFF"/>
            <w:noWrap/>
            <w:vAlign w:val="center"/>
            <w:hideMark/>
          </w:tcPr>
          <w:p w14:paraId="7D6FC20A"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0</w:t>
            </w:r>
          </w:p>
        </w:tc>
      </w:tr>
      <w:tr w:rsidR="0093018B" w:rsidRPr="007C2CB6" w14:paraId="3AAF2245"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2DFBCF1"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32</w:t>
            </w:r>
          </w:p>
        </w:tc>
        <w:tc>
          <w:tcPr>
            <w:tcW w:w="6336" w:type="dxa"/>
            <w:tcBorders>
              <w:top w:val="nil"/>
              <w:left w:val="nil"/>
              <w:bottom w:val="single" w:sz="8" w:space="0" w:color="auto"/>
              <w:right w:val="single" w:sz="8" w:space="0" w:color="auto"/>
            </w:tcBorders>
            <w:shd w:val="clear" w:color="auto" w:fill="auto"/>
            <w:vAlign w:val="center"/>
            <w:hideMark/>
          </w:tcPr>
          <w:p w14:paraId="6C6039B9"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2022</w:t>
            </w:r>
          </w:p>
        </w:tc>
        <w:tc>
          <w:tcPr>
            <w:tcW w:w="992" w:type="dxa"/>
            <w:tcBorders>
              <w:top w:val="nil"/>
              <w:left w:val="nil"/>
              <w:bottom w:val="single" w:sz="8" w:space="0" w:color="auto"/>
              <w:right w:val="single" w:sz="8" w:space="0" w:color="auto"/>
            </w:tcBorders>
            <w:shd w:val="clear" w:color="000000" w:fill="FFFFFF"/>
            <w:noWrap/>
            <w:vAlign w:val="center"/>
            <w:hideMark/>
          </w:tcPr>
          <w:p w14:paraId="429355AF"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2021-2023</w:t>
            </w:r>
          </w:p>
        </w:tc>
        <w:tc>
          <w:tcPr>
            <w:tcW w:w="1134" w:type="dxa"/>
            <w:tcBorders>
              <w:top w:val="nil"/>
              <w:left w:val="nil"/>
              <w:bottom w:val="single" w:sz="8" w:space="0" w:color="auto"/>
              <w:right w:val="single" w:sz="8" w:space="0" w:color="auto"/>
            </w:tcBorders>
            <w:shd w:val="clear" w:color="000000" w:fill="FFFFFF"/>
            <w:noWrap/>
            <w:vAlign w:val="center"/>
            <w:hideMark/>
          </w:tcPr>
          <w:p w14:paraId="294AEE92"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96 000</w:t>
            </w:r>
          </w:p>
        </w:tc>
      </w:tr>
      <w:tr w:rsidR="0093018B" w:rsidRPr="007C2CB6" w14:paraId="6A074E54" w14:textId="77777777" w:rsidTr="0093018B">
        <w:trPr>
          <w:trHeight w:val="42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BC272A0"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33</w:t>
            </w:r>
          </w:p>
        </w:tc>
        <w:tc>
          <w:tcPr>
            <w:tcW w:w="6336" w:type="dxa"/>
            <w:tcBorders>
              <w:top w:val="nil"/>
              <w:left w:val="nil"/>
              <w:bottom w:val="single" w:sz="8" w:space="0" w:color="auto"/>
              <w:right w:val="single" w:sz="8" w:space="0" w:color="auto"/>
            </w:tcBorders>
            <w:shd w:val="clear" w:color="auto" w:fill="auto"/>
            <w:vAlign w:val="center"/>
            <w:hideMark/>
          </w:tcPr>
          <w:p w14:paraId="1DB461DB" w14:textId="77777777"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Odbiór, transport i unieszkodliwienie przeterminowanych leków z aptek działających na terenie Komunalnego Związku Gmin Regionu Leszczyńskiego 2023</w:t>
            </w:r>
          </w:p>
        </w:tc>
        <w:tc>
          <w:tcPr>
            <w:tcW w:w="992" w:type="dxa"/>
            <w:tcBorders>
              <w:top w:val="nil"/>
              <w:left w:val="nil"/>
              <w:bottom w:val="single" w:sz="8" w:space="0" w:color="auto"/>
              <w:right w:val="single" w:sz="8" w:space="0" w:color="auto"/>
            </w:tcBorders>
            <w:shd w:val="clear" w:color="000000" w:fill="FFFFFF"/>
            <w:noWrap/>
            <w:vAlign w:val="center"/>
            <w:hideMark/>
          </w:tcPr>
          <w:p w14:paraId="2C1AE09B" w14:textId="7153418E" w:rsidR="0093018B" w:rsidRPr="007C2CB6" w:rsidRDefault="0093018B" w:rsidP="0093018B">
            <w:pPr>
              <w:spacing w:after="0" w:line="240" w:lineRule="auto"/>
              <w:rPr>
                <w:rFonts w:eastAsia="Times New Roman" w:cstheme="minorHAnsi"/>
                <w:color w:val="000000"/>
                <w:sz w:val="16"/>
                <w:szCs w:val="16"/>
                <w:lang w:eastAsia="pl-PL"/>
              </w:rPr>
            </w:pPr>
            <w:r w:rsidRPr="007C2CB6">
              <w:rPr>
                <w:rFonts w:eastAsia="Times New Roman" w:cstheme="minorHAnsi"/>
                <w:color w:val="000000"/>
                <w:sz w:val="16"/>
                <w:szCs w:val="16"/>
                <w:lang w:eastAsia="pl-PL"/>
              </w:rPr>
              <w:t>2022-202</w:t>
            </w:r>
            <w:r w:rsidR="004755E4" w:rsidRPr="007C2CB6">
              <w:rPr>
                <w:rFonts w:eastAsia="Times New Roman" w:cstheme="minorHAnsi"/>
                <w:color w:val="000000"/>
                <w:sz w:val="16"/>
                <w:szCs w:val="16"/>
                <w:lang w:eastAsia="pl-PL"/>
              </w:rPr>
              <w:t>4</w:t>
            </w:r>
          </w:p>
        </w:tc>
        <w:tc>
          <w:tcPr>
            <w:tcW w:w="1134" w:type="dxa"/>
            <w:tcBorders>
              <w:top w:val="nil"/>
              <w:left w:val="nil"/>
              <w:bottom w:val="single" w:sz="8" w:space="0" w:color="auto"/>
              <w:right w:val="single" w:sz="8" w:space="0" w:color="auto"/>
            </w:tcBorders>
            <w:shd w:val="clear" w:color="000000" w:fill="FFFFFF"/>
            <w:noWrap/>
            <w:vAlign w:val="center"/>
            <w:hideMark/>
          </w:tcPr>
          <w:p w14:paraId="1E27702E" w14:textId="77777777" w:rsidR="0093018B" w:rsidRPr="007C2CB6" w:rsidRDefault="0093018B" w:rsidP="0093018B">
            <w:pPr>
              <w:spacing w:after="0" w:line="240" w:lineRule="auto"/>
              <w:jc w:val="right"/>
              <w:rPr>
                <w:rFonts w:eastAsia="Times New Roman" w:cstheme="minorHAnsi"/>
                <w:color w:val="000000"/>
                <w:sz w:val="16"/>
                <w:szCs w:val="16"/>
                <w:lang w:eastAsia="pl-PL"/>
              </w:rPr>
            </w:pPr>
            <w:r w:rsidRPr="007C2CB6">
              <w:rPr>
                <w:rFonts w:eastAsia="Times New Roman" w:cstheme="minorHAnsi"/>
                <w:color w:val="000000"/>
                <w:sz w:val="16"/>
                <w:szCs w:val="16"/>
                <w:lang w:eastAsia="pl-PL"/>
              </w:rPr>
              <w:t>96 000</w:t>
            </w:r>
          </w:p>
        </w:tc>
      </w:tr>
      <w:tr w:rsidR="0093018B" w:rsidRPr="007C2CB6" w14:paraId="507E77C5" w14:textId="77777777" w:rsidTr="0093018B">
        <w:trPr>
          <w:trHeight w:val="300"/>
        </w:trPr>
        <w:tc>
          <w:tcPr>
            <w:tcW w:w="600" w:type="dxa"/>
            <w:tcBorders>
              <w:top w:val="nil"/>
              <w:left w:val="single" w:sz="8" w:space="0" w:color="auto"/>
              <w:bottom w:val="single" w:sz="8" w:space="0" w:color="auto"/>
              <w:right w:val="single" w:sz="8" w:space="0" w:color="auto"/>
            </w:tcBorders>
            <w:shd w:val="clear" w:color="000000" w:fill="5CF725"/>
            <w:noWrap/>
            <w:vAlign w:val="center"/>
            <w:hideMark/>
          </w:tcPr>
          <w:p w14:paraId="3554E081" w14:textId="77777777" w:rsidR="0093018B" w:rsidRPr="007C2CB6" w:rsidRDefault="0093018B" w:rsidP="0093018B">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 </w:t>
            </w:r>
          </w:p>
        </w:tc>
        <w:tc>
          <w:tcPr>
            <w:tcW w:w="6336" w:type="dxa"/>
            <w:tcBorders>
              <w:top w:val="nil"/>
              <w:left w:val="nil"/>
              <w:bottom w:val="single" w:sz="8" w:space="0" w:color="auto"/>
              <w:right w:val="single" w:sz="8" w:space="0" w:color="auto"/>
            </w:tcBorders>
            <w:shd w:val="clear" w:color="000000" w:fill="5CF725"/>
            <w:noWrap/>
            <w:vAlign w:val="center"/>
            <w:hideMark/>
          </w:tcPr>
          <w:p w14:paraId="14359599" w14:textId="77777777" w:rsidR="0093018B" w:rsidRPr="007C2CB6" w:rsidRDefault="0093018B" w:rsidP="0093018B">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RAZEM</w:t>
            </w:r>
          </w:p>
        </w:tc>
        <w:tc>
          <w:tcPr>
            <w:tcW w:w="992" w:type="dxa"/>
            <w:tcBorders>
              <w:top w:val="nil"/>
              <w:left w:val="nil"/>
              <w:bottom w:val="single" w:sz="8" w:space="0" w:color="auto"/>
              <w:right w:val="single" w:sz="8" w:space="0" w:color="auto"/>
            </w:tcBorders>
            <w:shd w:val="clear" w:color="000000" w:fill="5CF725"/>
            <w:noWrap/>
            <w:vAlign w:val="center"/>
            <w:hideMark/>
          </w:tcPr>
          <w:p w14:paraId="66B8D52A" w14:textId="77777777" w:rsidR="0093018B" w:rsidRPr="007C2CB6" w:rsidRDefault="0093018B" w:rsidP="0093018B">
            <w:pPr>
              <w:spacing w:after="0" w:line="240" w:lineRule="auto"/>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X</w:t>
            </w:r>
          </w:p>
        </w:tc>
        <w:tc>
          <w:tcPr>
            <w:tcW w:w="1134" w:type="dxa"/>
            <w:tcBorders>
              <w:top w:val="nil"/>
              <w:left w:val="nil"/>
              <w:bottom w:val="single" w:sz="8" w:space="0" w:color="auto"/>
              <w:right w:val="single" w:sz="8" w:space="0" w:color="auto"/>
            </w:tcBorders>
            <w:shd w:val="clear" w:color="000000" w:fill="5CF725"/>
            <w:noWrap/>
            <w:vAlign w:val="center"/>
            <w:hideMark/>
          </w:tcPr>
          <w:p w14:paraId="5BD68A24" w14:textId="77777777" w:rsidR="0093018B" w:rsidRPr="007C2CB6" w:rsidRDefault="0093018B" w:rsidP="0093018B">
            <w:pPr>
              <w:spacing w:after="0" w:line="240" w:lineRule="auto"/>
              <w:jc w:val="right"/>
              <w:rPr>
                <w:rFonts w:eastAsia="Times New Roman" w:cstheme="minorHAnsi"/>
                <w:b/>
                <w:bCs/>
                <w:color w:val="000000"/>
                <w:sz w:val="16"/>
                <w:szCs w:val="16"/>
                <w:lang w:eastAsia="pl-PL"/>
              </w:rPr>
            </w:pPr>
            <w:r w:rsidRPr="007C2CB6">
              <w:rPr>
                <w:rFonts w:eastAsia="Times New Roman" w:cstheme="minorHAnsi"/>
                <w:b/>
                <w:bCs/>
                <w:color w:val="000000"/>
                <w:sz w:val="16"/>
                <w:szCs w:val="16"/>
                <w:lang w:eastAsia="pl-PL"/>
              </w:rPr>
              <w:t>299 438 121</w:t>
            </w:r>
          </w:p>
        </w:tc>
      </w:tr>
    </w:tbl>
    <w:p w14:paraId="27F147EA" w14:textId="022F24CB" w:rsidR="004213AF" w:rsidRPr="007C2CB6" w:rsidRDefault="00B755D3" w:rsidP="00D306B3">
      <w:pPr>
        <w:spacing w:before="100" w:beforeAutospacing="1" w:after="198"/>
        <w:jc w:val="both"/>
        <w:rPr>
          <w:rFonts w:cstheme="minorHAnsi"/>
        </w:rPr>
      </w:pPr>
      <w:r w:rsidRPr="007C2CB6">
        <w:rPr>
          <w:rFonts w:cstheme="minorHAnsi"/>
        </w:rPr>
        <w:t>P</w:t>
      </w:r>
      <w:r w:rsidR="00C45C6C" w:rsidRPr="007C2CB6">
        <w:rPr>
          <w:rFonts w:cstheme="minorHAnsi"/>
        </w:rPr>
        <w:t xml:space="preserve">rzedsięwzięcia, na które zostały zawarte umowy z kontrahentami nie obejmują limitów zobowiązań w Wykazie Przedsięwzięć Wieloletnich. W pozostałych przypadkach </w:t>
      </w:r>
      <w:r w:rsidR="00C45C6C" w:rsidRPr="007C2CB6">
        <w:rPr>
          <w:rFonts w:eastAsia="Calibri" w:cstheme="minorHAnsi"/>
        </w:rPr>
        <w:t>upoważniono Zarząd Związku Międzygminnego „Komunalny Związek Gmin Regionu Leszczyńskiego” do zaciągania zobowiązań związanych z realizacją przedsięwzięć zawartych w Wykazie.</w:t>
      </w:r>
      <w:r w:rsidR="00C45C6C" w:rsidRPr="007C2CB6">
        <w:rPr>
          <w:rFonts w:eastAsia="Calibri" w:cstheme="minorHAnsi"/>
          <w:bCs/>
        </w:rPr>
        <w:t xml:space="preserve"> Jednostką organizacyjną odpowiedzialną za realizację i koordynację przedsięwzięć jest Komunalny Związek Gmin Regionu Leszczyńskiego. </w:t>
      </w:r>
      <w:r w:rsidR="00C45C6C" w:rsidRPr="007C2CB6">
        <w:rPr>
          <w:rFonts w:cstheme="minorHAnsi"/>
        </w:rPr>
        <w:t xml:space="preserve">Okres realizacji ww. przedsięwzięć został określony stosownie do nakładów finansowych jakie poniesione zostaną w poszczególnych latach. </w:t>
      </w:r>
    </w:p>
    <w:sectPr w:rsidR="004213AF" w:rsidRPr="007C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5B3"/>
    <w:multiLevelType w:val="hybridMultilevel"/>
    <w:tmpl w:val="AB44F1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9C5149"/>
    <w:multiLevelType w:val="hybridMultilevel"/>
    <w:tmpl w:val="DAB26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A002C83"/>
    <w:multiLevelType w:val="hybridMultilevel"/>
    <w:tmpl w:val="EEB65488"/>
    <w:lvl w:ilvl="0" w:tplc="6820E94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B944172"/>
    <w:multiLevelType w:val="hybridMultilevel"/>
    <w:tmpl w:val="64EAEB7C"/>
    <w:lvl w:ilvl="0" w:tplc="EA066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7F6006"/>
    <w:multiLevelType w:val="hybridMultilevel"/>
    <w:tmpl w:val="BBC87CE6"/>
    <w:lvl w:ilvl="0" w:tplc="3DBA79E0">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EBC224E"/>
    <w:multiLevelType w:val="hybridMultilevel"/>
    <w:tmpl w:val="A6D4A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B47907"/>
    <w:multiLevelType w:val="hybridMultilevel"/>
    <w:tmpl w:val="97DA3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3D27DDC"/>
    <w:multiLevelType w:val="hybridMultilevel"/>
    <w:tmpl w:val="AA261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num>
  <w:num w:numId="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9B"/>
    <w:rsid w:val="000516C3"/>
    <w:rsid w:val="00075E98"/>
    <w:rsid w:val="000D67C3"/>
    <w:rsid w:val="000E6EB9"/>
    <w:rsid w:val="00106C07"/>
    <w:rsid w:val="00133764"/>
    <w:rsid w:val="00190806"/>
    <w:rsid w:val="001B4B5F"/>
    <w:rsid w:val="001B4D29"/>
    <w:rsid w:val="001C562C"/>
    <w:rsid w:val="001C73B5"/>
    <w:rsid w:val="001E2F56"/>
    <w:rsid w:val="001F16EC"/>
    <w:rsid w:val="0021349D"/>
    <w:rsid w:val="00235BF2"/>
    <w:rsid w:val="00265058"/>
    <w:rsid w:val="0029708A"/>
    <w:rsid w:val="002F2642"/>
    <w:rsid w:val="0030446E"/>
    <w:rsid w:val="00325ED2"/>
    <w:rsid w:val="003545F4"/>
    <w:rsid w:val="0037272A"/>
    <w:rsid w:val="00376EA1"/>
    <w:rsid w:val="003D1E96"/>
    <w:rsid w:val="0040715C"/>
    <w:rsid w:val="004213AF"/>
    <w:rsid w:val="0043090F"/>
    <w:rsid w:val="004755E4"/>
    <w:rsid w:val="004807D7"/>
    <w:rsid w:val="004B00D0"/>
    <w:rsid w:val="004C0A56"/>
    <w:rsid w:val="004F4FC5"/>
    <w:rsid w:val="00607782"/>
    <w:rsid w:val="006552F3"/>
    <w:rsid w:val="00663C08"/>
    <w:rsid w:val="00677DF3"/>
    <w:rsid w:val="0068023A"/>
    <w:rsid w:val="006D4491"/>
    <w:rsid w:val="006E08E9"/>
    <w:rsid w:val="006E3041"/>
    <w:rsid w:val="0072185D"/>
    <w:rsid w:val="0074051B"/>
    <w:rsid w:val="00787AFB"/>
    <w:rsid w:val="007C2CB6"/>
    <w:rsid w:val="00814F95"/>
    <w:rsid w:val="00855225"/>
    <w:rsid w:val="008E2836"/>
    <w:rsid w:val="0093018B"/>
    <w:rsid w:val="00955876"/>
    <w:rsid w:val="0099626E"/>
    <w:rsid w:val="009B24F0"/>
    <w:rsid w:val="009D0E5D"/>
    <w:rsid w:val="009D6C8B"/>
    <w:rsid w:val="009F08DC"/>
    <w:rsid w:val="00A119F7"/>
    <w:rsid w:val="00A4276A"/>
    <w:rsid w:val="00AB2006"/>
    <w:rsid w:val="00AE7CDA"/>
    <w:rsid w:val="00AF6497"/>
    <w:rsid w:val="00B2769A"/>
    <w:rsid w:val="00B664CB"/>
    <w:rsid w:val="00B755D3"/>
    <w:rsid w:val="00BA3D43"/>
    <w:rsid w:val="00BD08B5"/>
    <w:rsid w:val="00C012E4"/>
    <w:rsid w:val="00C10B23"/>
    <w:rsid w:val="00C34A9B"/>
    <w:rsid w:val="00C45C6C"/>
    <w:rsid w:val="00C625F4"/>
    <w:rsid w:val="00C83B7A"/>
    <w:rsid w:val="00CB4F31"/>
    <w:rsid w:val="00D10D06"/>
    <w:rsid w:val="00D306B3"/>
    <w:rsid w:val="00DC5ABA"/>
    <w:rsid w:val="00DC62A9"/>
    <w:rsid w:val="00E31CC9"/>
    <w:rsid w:val="00ED6F5F"/>
    <w:rsid w:val="00F02491"/>
    <w:rsid w:val="00F47AED"/>
    <w:rsid w:val="00FA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E5D8"/>
  <w15:docId w15:val="{26191372-80E0-4F38-84DE-6DC6DA42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A9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1342">
      <w:bodyDiv w:val="1"/>
      <w:marLeft w:val="0"/>
      <w:marRight w:val="0"/>
      <w:marTop w:val="0"/>
      <w:marBottom w:val="0"/>
      <w:divBdr>
        <w:top w:val="none" w:sz="0" w:space="0" w:color="auto"/>
        <w:left w:val="none" w:sz="0" w:space="0" w:color="auto"/>
        <w:bottom w:val="none" w:sz="0" w:space="0" w:color="auto"/>
        <w:right w:val="none" w:sz="0" w:space="0" w:color="auto"/>
      </w:divBdr>
    </w:div>
    <w:div w:id="220336327">
      <w:bodyDiv w:val="1"/>
      <w:marLeft w:val="0"/>
      <w:marRight w:val="0"/>
      <w:marTop w:val="0"/>
      <w:marBottom w:val="0"/>
      <w:divBdr>
        <w:top w:val="none" w:sz="0" w:space="0" w:color="auto"/>
        <w:left w:val="none" w:sz="0" w:space="0" w:color="auto"/>
        <w:bottom w:val="none" w:sz="0" w:space="0" w:color="auto"/>
        <w:right w:val="none" w:sz="0" w:space="0" w:color="auto"/>
      </w:divBdr>
    </w:div>
    <w:div w:id="302539616">
      <w:bodyDiv w:val="1"/>
      <w:marLeft w:val="0"/>
      <w:marRight w:val="0"/>
      <w:marTop w:val="0"/>
      <w:marBottom w:val="0"/>
      <w:divBdr>
        <w:top w:val="none" w:sz="0" w:space="0" w:color="auto"/>
        <w:left w:val="none" w:sz="0" w:space="0" w:color="auto"/>
        <w:bottom w:val="none" w:sz="0" w:space="0" w:color="auto"/>
        <w:right w:val="none" w:sz="0" w:space="0" w:color="auto"/>
      </w:divBdr>
    </w:div>
    <w:div w:id="502357864">
      <w:bodyDiv w:val="1"/>
      <w:marLeft w:val="0"/>
      <w:marRight w:val="0"/>
      <w:marTop w:val="0"/>
      <w:marBottom w:val="0"/>
      <w:divBdr>
        <w:top w:val="none" w:sz="0" w:space="0" w:color="auto"/>
        <w:left w:val="none" w:sz="0" w:space="0" w:color="auto"/>
        <w:bottom w:val="none" w:sz="0" w:space="0" w:color="auto"/>
        <w:right w:val="none" w:sz="0" w:space="0" w:color="auto"/>
      </w:divBdr>
    </w:div>
    <w:div w:id="514999557">
      <w:bodyDiv w:val="1"/>
      <w:marLeft w:val="0"/>
      <w:marRight w:val="0"/>
      <w:marTop w:val="0"/>
      <w:marBottom w:val="0"/>
      <w:divBdr>
        <w:top w:val="none" w:sz="0" w:space="0" w:color="auto"/>
        <w:left w:val="none" w:sz="0" w:space="0" w:color="auto"/>
        <w:bottom w:val="none" w:sz="0" w:space="0" w:color="auto"/>
        <w:right w:val="none" w:sz="0" w:space="0" w:color="auto"/>
      </w:divBdr>
    </w:div>
    <w:div w:id="560990369">
      <w:bodyDiv w:val="1"/>
      <w:marLeft w:val="0"/>
      <w:marRight w:val="0"/>
      <w:marTop w:val="0"/>
      <w:marBottom w:val="0"/>
      <w:divBdr>
        <w:top w:val="none" w:sz="0" w:space="0" w:color="auto"/>
        <w:left w:val="none" w:sz="0" w:space="0" w:color="auto"/>
        <w:bottom w:val="none" w:sz="0" w:space="0" w:color="auto"/>
        <w:right w:val="none" w:sz="0" w:space="0" w:color="auto"/>
      </w:divBdr>
    </w:div>
    <w:div w:id="631519749">
      <w:bodyDiv w:val="1"/>
      <w:marLeft w:val="0"/>
      <w:marRight w:val="0"/>
      <w:marTop w:val="0"/>
      <w:marBottom w:val="0"/>
      <w:divBdr>
        <w:top w:val="none" w:sz="0" w:space="0" w:color="auto"/>
        <w:left w:val="none" w:sz="0" w:space="0" w:color="auto"/>
        <w:bottom w:val="none" w:sz="0" w:space="0" w:color="auto"/>
        <w:right w:val="none" w:sz="0" w:space="0" w:color="auto"/>
      </w:divBdr>
    </w:div>
    <w:div w:id="769352289">
      <w:bodyDiv w:val="1"/>
      <w:marLeft w:val="0"/>
      <w:marRight w:val="0"/>
      <w:marTop w:val="0"/>
      <w:marBottom w:val="0"/>
      <w:divBdr>
        <w:top w:val="none" w:sz="0" w:space="0" w:color="auto"/>
        <w:left w:val="none" w:sz="0" w:space="0" w:color="auto"/>
        <w:bottom w:val="none" w:sz="0" w:space="0" w:color="auto"/>
        <w:right w:val="none" w:sz="0" w:space="0" w:color="auto"/>
      </w:divBdr>
    </w:div>
    <w:div w:id="834029003">
      <w:bodyDiv w:val="1"/>
      <w:marLeft w:val="0"/>
      <w:marRight w:val="0"/>
      <w:marTop w:val="0"/>
      <w:marBottom w:val="0"/>
      <w:divBdr>
        <w:top w:val="none" w:sz="0" w:space="0" w:color="auto"/>
        <w:left w:val="none" w:sz="0" w:space="0" w:color="auto"/>
        <w:bottom w:val="none" w:sz="0" w:space="0" w:color="auto"/>
        <w:right w:val="none" w:sz="0" w:space="0" w:color="auto"/>
      </w:divBdr>
    </w:div>
    <w:div w:id="1060902529">
      <w:bodyDiv w:val="1"/>
      <w:marLeft w:val="0"/>
      <w:marRight w:val="0"/>
      <w:marTop w:val="0"/>
      <w:marBottom w:val="0"/>
      <w:divBdr>
        <w:top w:val="none" w:sz="0" w:space="0" w:color="auto"/>
        <w:left w:val="none" w:sz="0" w:space="0" w:color="auto"/>
        <w:bottom w:val="none" w:sz="0" w:space="0" w:color="auto"/>
        <w:right w:val="none" w:sz="0" w:space="0" w:color="auto"/>
      </w:divBdr>
    </w:div>
    <w:div w:id="1391659071">
      <w:bodyDiv w:val="1"/>
      <w:marLeft w:val="0"/>
      <w:marRight w:val="0"/>
      <w:marTop w:val="0"/>
      <w:marBottom w:val="0"/>
      <w:divBdr>
        <w:top w:val="none" w:sz="0" w:space="0" w:color="auto"/>
        <w:left w:val="none" w:sz="0" w:space="0" w:color="auto"/>
        <w:bottom w:val="none" w:sz="0" w:space="0" w:color="auto"/>
        <w:right w:val="none" w:sz="0" w:space="0" w:color="auto"/>
      </w:divBdr>
    </w:div>
    <w:div w:id="1396513889">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63501427">
      <w:bodyDiv w:val="1"/>
      <w:marLeft w:val="0"/>
      <w:marRight w:val="0"/>
      <w:marTop w:val="0"/>
      <w:marBottom w:val="0"/>
      <w:divBdr>
        <w:top w:val="none" w:sz="0" w:space="0" w:color="auto"/>
        <w:left w:val="none" w:sz="0" w:space="0" w:color="auto"/>
        <w:bottom w:val="none" w:sz="0" w:space="0" w:color="auto"/>
        <w:right w:val="none" w:sz="0" w:space="0" w:color="auto"/>
      </w:divBdr>
    </w:div>
    <w:div w:id="1464539021">
      <w:bodyDiv w:val="1"/>
      <w:marLeft w:val="0"/>
      <w:marRight w:val="0"/>
      <w:marTop w:val="0"/>
      <w:marBottom w:val="0"/>
      <w:divBdr>
        <w:top w:val="none" w:sz="0" w:space="0" w:color="auto"/>
        <w:left w:val="none" w:sz="0" w:space="0" w:color="auto"/>
        <w:bottom w:val="none" w:sz="0" w:space="0" w:color="auto"/>
        <w:right w:val="none" w:sz="0" w:space="0" w:color="auto"/>
      </w:divBdr>
    </w:div>
    <w:div w:id="1870491789">
      <w:bodyDiv w:val="1"/>
      <w:marLeft w:val="0"/>
      <w:marRight w:val="0"/>
      <w:marTop w:val="0"/>
      <w:marBottom w:val="0"/>
      <w:divBdr>
        <w:top w:val="none" w:sz="0" w:space="0" w:color="auto"/>
        <w:left w:val="none" w:sz="0" w:space="0" w:color="auto"/>
        <w:bottom w:val="none" w:sz="0" w:space="0" w:color="auto"/>
        <w:right w:val="none" w:sz="0" w:space="0" w:color="auto"/>
      </w:divBdr>
    </w:div>
    <w:div w:id="2054577941">
      <w:bodyDiv w:val="1"/>
      <w:marLeft w:val="0"/>
      <w:marRight w:val="0"/>
      <w:marTop w:val="0"/>
      <w:marBottom w:val="0"/>
      <w:divBdr>
        <w:top w:val="none" w:sz="0" w:space="0" w:color="auto"/>
        <w:left w:val="none" w:sz="0" w:space="0" w:color="auto"/>
        <w:bottom w:val="none" w:sz="0" w:space="0" w:color="auto"/>
        <w:right w:val="none" w:sz="0" w:space="0" w:color="auto"/>
      </w:divBdr>
    </w:div>
    <w:div w:id="21329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4908</Words>
  <Characters>29452</Characters>
  <Application>Microsoft Office Word</Application>
  <DocSecurity>4</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Katarzyna Michałowska</cp:lastModifiedBy>
  <cp:revision>2</cp:revision>
  <cp:lastPrinted>2021-11-03T12:32:00Z</cp:lastPrinted>
  <dcterms:created xsi:type="dcterms:W3CDTF">2021-11-09T13:19:00Z</dcterms:created>
  <dcterms:modified xsi:type="dcterms:W3CDTF">2021-11-09T13:19:00Z</dcterms:modified>
</cp:coreProperties>
</file>