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504F" w14:textId="712B4A11" w:rsidR="00027E2E" w:rsidRDefault="00B80CE9" w:rsidP="00027E2E">
      <w:pPr>
        <w:autoSpaceDE w:val="0"/>
        <w:autoSpaceDN w:val="0"/>
        <w:adjustRightInd w:val="0"/>
        <w:spacing w:after="0" w:line="240" w:lineRule="auto"/>
        <w:jc w:val="center"/>
        <w:rPr>
          <w:rFonts w:eastAsia="Times New Roman" w:cstheme="minorHAnsi"/>
          <w:b/>
          <w:bCs/>
          <w:caps/>
          <w:lang w:eastAsia="pl-PL"/>
        </w:rPr>
      </w:pPr>
      <w:r>
        <w:rPr>
          <w:rFonts w:eastAsia="Times New Roman" w:cstheme="minorHAnsi"/>
          <w:b/>
          <w:bCs/>
          <w:caps/>
          <w:lang w:eastAsia="pl-PL"/>
        </w:rPr>
        <w:t xml:space="preserve">Uchwała Nr </w:t>
      </w:r>
      <w:r w:rsidR="007D0BFB">
        <w:rPr>
          <w:rFonts w:eastAsia="Times New Roman" w:cstheme="minorHAnsi"/>
          <w:b/>
          <w:bCs/>
          <w:caps/>
          <w:lang w:eastAsia="pl-PL"/>
        </w:rPr>
        <w:t>XLIV/</w:t>
      </w:r>
      <w:r w:rsidR="00F508C5">
        <w:rPr>
          <w:rFonts w:eastAsia="Times New Roman" w:cstheme="minorHAnsi"/>
          <w:b/>
          <w:bCs/>
          <w:caps/>
          <w:lang w:eastAsia="pl-PL"/>
        </w:rPr>
        <w:t>3</w:t>
      </w:r>
      <w:r w:rsidR="007D0BFB">
        <w:rPr>
          <w:rFonts w:eastAsia="Times New Roman" w:cstheme="minorHAnsi"/>
          <w:b/>
          <w:bCs/>
          <w:caps/>
          <w:lang w:eastAsia="pl-PL"/>
        </w:rPr>
        <w:t>/2022</w:t>
      </w:r>
      <w:r w:rsidR="00027E2E">
        <w:rPr>
          <w:rFonts w:eastAsia="Times New Roman" w:cstheme="minorHAnsi"/>
          <w:b/>
          <w:bCs/>
          <w:caps/>
          <w:lang w:eastAsia="pl-PL"/>
        </w:rPr>
        <w:br/>
        <w:t>Zgromadzenia Związku Międzygminnego "Komunalny Związek Gmin Regionu Leszczyńskiego"</w:t>
      </w:r>
    </w:p>
    <w:p w14:paraId="6A97CB7A" w14:textId="5939CC13" w:rsidR="00027E2E" w:rsidRDefault="00027E2E" w:rsidP="00027E2E">
      <w:pPr>
        <w:autoSpaceDE w:val="0"/>
        <w:autoSpaceDN w:val="0"/>
        <w:adjustRightInd w:val="0"/>
        <w:spacing w:before="280" w:after="280" w:line="240" w:lineRule="auto"/>
        <w:jc w:val="center"/>
        <w:rPr>
          <w:rFonts w:eastAsia="Times New Roman" w:cstheme="minorHAnsi"/>
          <w:b/>
          <w:bCs/>
          <w:caps/>
          <w:lang w:eastAsia="pl-PL"/>
        </w:rPr>
      </w:pPr>
      <w:r>
        <w:rPr>
          <w:rFonts w:eastAsia="Times New Roman" w:cstheme="minorHAnsi"/>
          <w:lang w:eastAsia="pl-PL"/>
        </w:rPr>
        <w:t xml:space="preserve">z dnia </w:t>
      </w:r>
      <w:r w:rsidR="005848F5">
        <w:rPr>
          <w:rFonts w:eastAsia="Times New Roman" w:cstheme="minorHAnsi"/>
          <w:lang w:eastAsia="pl-PL"/>
        </w:rPr>
        <w:t>9 czerwca</w:t>
      </w:r>
      <w:r>
        <w:rPr>
          <w:rFonts w:eastAsia="Times New Roman" w:cstheme="minorHAnsi"/>
          <w:lang w:eastAsia="pl-PL"/>
        </w:rPr>
        <w:t xml:space="preserve"> 202</w:t>
      </w:r>
      <w:r w:rsidR="007D0BFB">
        <w:rPr>
          <w:rFonts w:eastAsia="Times New Roman" w:cstheme="minorHAnsi"/>
          <w:lang w:eastAsia="pl-PL"/>
        </w:rPr>
        <w:t>2</w:t>
      </w:r>
      <w:r>
        <w:rPr>
          <w:rFonts w:eastAsia="Times New Roman" w:cstheme="minorHAnsi"/>
          <w:lang w:eastAsia="pl-PL"/>
        </w:rPr>
        <w:t> r.</w:t>
      </w:r>
    </w:p>
    <w:p w14:paraId="5C65ECEC" w14:textId="4AA3F115" w:rsidR="00027E2E" w:rsidRDefault="00027E2E" w:rsidP="00027E2E">
      <w:pPr>
        <w:keepNext/>
        <w:autoSpaceDE w:val="0"/>
        <w:autoSpaceDN w:val="0"/>
        <w:adjustRightInd w:val="0"/>
        <w:spacing w:after="480" w:line="240" w:lineRule="auto"/>
        <w:jc w:val="center"/>
        <w:rPr>
          <w:rFonts w:eastAsia="Times New Roman" w:cstheme="minorHAnsi"/>
          <w:lang w:eastAsia="pl-PL"/>
        </w:rPr>
      </w:pPr>
      <w:r>
        <w:rPr>
          <w:rFonts w:eastAsia="Times New Roman" w:cstheme="minorHAnsi"/>
          <w:b/>
          <w:bCs/>
          <w:lang w:eastAsia="pl-PL"/>
        </w:rPr>
        <w:t>w sprawie zmiany Wieloletniej Prognozy Finansowej Komunalnego Związku Gmin Regionu Leszczyńskiego na lata 202</w:t>
      </w:r>
      <w:r w:rsidR="007D0BFB">
        <w:rPr>
          <w:rFonts w:eastAsia="Times New Roman" w:cstheme="minorHAnsi"/>
          <w:b/>
          <w:bCs/>
          <w:lang w:eastAsia="pl-PL"/>
        </w:rPr>
        <w:t>2</w:t>
      </w:r>
      <w:r>
        <w:rPr>
          <w:rFonts w:eastAsia="Times New Roman" w:cstheme="minorHAnsi"/>
          <w:b/>
          <w:bCs/>
          <w:lang w:eastAsia="pl-PL"/>
        </w:rPr>
        <w:t>-202</w:t>
      </w:r>
      <w:r w:rsidR="007D0BFB">
        <w:rPr>
          <w:rFonts w:eastAsia="Times New Roman" w:cstheme="minorHAnsi"/>
          <w:b/>
          <w:bCs/>
          <w:lang w:eastAsia="pl-PL"/>
        </w:rPr>
        <w:t>5</w:t>
      </w:r>
    </w:p>
    <w:p w14:paraId="4D3EFF43" w14:textId="3621DAA2" w:rsidR="00027E2E" w:rsidRDefault="00027E2E" w:rsidP="00027E2E">
      <w:pPr>
        <w:keepLines/>
        <w:autoSpaceDE w:val="0"/>
        <w:autoSpaceDN w:val="0"/>
        <w:adjustRightInd w:val="0"/>
        <w:spacing w:before="120" w:after="120" w:line="240" w:lineRule="auto"/>
        <w:ind w:firstLine="227"/>
        <w:jc w:val="both"/>
        <w:rPr>
          <w:rFonts w:eastAsia="Times New Roman" w:cstheme="minorHAnsi"/>
          <w:lang w:eastAsia="pl-PL"/>
        </w:rPr>
      </w:pPr>
      <w:r>
        <w:rPr>
          <w:rFonts w:eastAsia="Times New Roman" w:cstheme="minorHAnsi"/>
          <w:lang w:eastAsia="pl-PL"/>
        </w:rPr>
        <w:t>Na podstawie art. 18 ust.2 pkt 15, art.69 ust. 3 i art. 73a ustawy z dnia 8 marca 1990 roku o samorządzie gminnym (t. j. Dz. U. 202</w:t>
      </w:r>
      <w:r w:rsidR="007D0BFB">
        <w:rPr>
          <w:rFonts w:eastAsia="Times New Roman" w:cstheme="minorHAnsi"/>
          <w:lang w:eastAsia="pl-PL"/>
        </w:rPr>
        <w:t xml:space="preserve">2 </w:t>
      </w:r>
      <w:r>
        <w:rPr>
          <w:rFonts w:eastAsia="Times New Roman" w:cstheme="minorHAnsi"/>
          <w:lang w:eastAsia="pl-PL"/>
        </w:rPr>
        <w:t>r. poz. </w:t>
      </w:r>
      <w:r w:rsidR="007D0BFB">
        <w:rPr>
          <w:rFonts w:eastAsia="Times New Roman" w:cstheme="minorHAnsi"/>
          <w:lang w:eastAsia="pl-PL"/>
        </w:rPr>
        <w:t>559</w:t>
      </w:r>
      <w:r>
        <w:rPr>
          <w:rFonts w:eastAsia="Times New Roman" w:cstheme="minorHAnsi"/>
          <w:lang w:eastAsia="pl-PL"/>
        </w:rPr>
        <w:t> ze zm.) oraz art. 226 - 228, art. 230 ust. 6 ustawy z dnia 27 sierpnia 2009 roku o finansach publicznych (t. j. Dz.U. 2021r., poz. 305 ze zm.) Zgromadzenie Związku Międzygminnego "Komunalny Związek Gmin Regionu Leszczyńskiego" uchwala, co następuje:</w:t>
      </w:r>
    </w:p>
    <w:p w14:paraId="04D38BE7" w14:textId="4C946400"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1. </w:t>
      </w:r>
      <w:r>
        <w:rPr>
          <w:rFonts w:eastAsia="Times New Roman" w:cstheme="minorHAnsi"/>
          <w:lang w:eastAsia="pl-PL"/>
        </w:rPr>
        <w:t>1. W Wieloletniej Prognozie Finansowej "Komunalnego Związku Gmin Regionu Leszczyńskiego" na lata 202</w:t>
      </w:r>
      <w:r w:rsidR="006E61F3">
        <w:rPr>
          <w:rFonts w:eastAsia="Times New Roman" w:cstheme="minorHAnsi"/>
          <w:lang w:eastAsia="pl-PL"/>
        </w:rPr>
        <w:t>2</w:t>
      </w:r>
      <w:r>
        <w:rPr>
          <w:rFonts w:eastAsia="Times New Roman" w:cstheme="minorHAnsi"/>
          <w:lang w:eastAsia="pl-PL"/>
        </w:rPr>
        <w:t>-202</w:t>
      </w:r>
      <w:r w:rsidR="009D1C4D">
        <w:rPr>
          <w:rFonts w:eastAsia="Times New Roman" w:cstheme="minorHAnsi"/>
          <w:lang w:eastAsia="pl-PL"/>
        </w:rPr>
        <w:t>5</w:t>
      </w:r>
      <w:r>
        <w:rPr>
          <w:rFonts w:eastAsia="Times New Roman" w:cstheme="minorHAnsi"/>
          <w:lang w:eastAsia="pl-PL"/>
        </w:rPr>
        <w:t xml:space="preserve"> przyjętej Uchwałą N</w:t>
      </w:r>
      <w:r w:rsidR="007D0BFB">
        <w:rPr>
          <w:rFonts w:eastAsia="Times New Roman" w:cstheme="minorHAnsi"/>
          <w:lang w:eastAsia="pl-PL"/>
        </w:rPr>
        <w:t xml:space="preserve">r </w:t>
      </w:r>
      <w:r w:rsidR="006E61F3">
        <w:rPr>
          <w:rFonts w:eastAsia="Times New Roman" w:cstheme="minorHAnsi"/>
          <w:lang w:eastAsia="pl-PL"/>
        </w:rPr>
        <w:t>XLIII/6/2021</w:t>
      </w:r>
      <w:r>
        <w:rPr>
          <w:rFonts w:eastAsia="Times New Roman" w:cstheme="minorHAnsi"/>
          <w:lang w:eastAsia="pl-PL"/>
        </w:rPr>
        <w:t xml:space="preserve"> Zgromadzenia Związku Międzygminnego "Komunalny Związek Gmin Regionu Leszczyńskiego" z dnia 1</w:t>
      </w:r>
      <w:r w:rsidR="007D0BFB">
        <w:rPr>
          <w:rFonts w:eastAsia="Times New Roman" w:cstheme="minorHAnsi"/>
          <w:lang w:eastAsia="pl-PL"/>
        </w:rPr>
        <w:t>7</w:t>
      </w:r>
      <w:r>
        <w:rPr>
          <w:rFonts w:eastAsia="Times New Roman" w:cstheme="minorHAnsi"/>
          <w:lang w:eastAsia="pl-PL"/>
        </w:rPr>
        <w:t> grudnia 202</w:t>
      </w:r>
      <w:r w:rsidR="007D0BFB">
        <w:rPr>
          <w:rFonts w:eastAsia="Times New Roman" w:cstheme="minorHAnsi"/>
          <w:lang w:eastAsia="pl-PL"/>
        </w:rPr>
        <w:t>1</w:t>
      </w:r>
      <w:r>
        <w:rPr>
          <w:rFonts w:eastAsia="Times New Roman" w:cstheme="minorHAnsi"/>
          <w:lang w:eastAsia="pl-PL"/>
        </w:rPr>
        <w:t>r. wprowadza się następujące zmiany:</w:t>
      </w:r>
    </w:p>
    <w:p w14:paraId="42AAD93C" w14:textId="77777777" w:rsidR="00027E2E" w:rsidRDefault="00027E2E" w:rsidP="00027E2E">
      <w:pPr>
        <w:autoSpaceDE w:val="0"/>
        <w:autoSpaceDN w:val="0"/>
        <w:adjustRightInd w:val="0"/>
        <w:spacing w:before="120" w:after="120" w:line="240" w:lineRule="auto"/>
        <w:ind w:left="340" w:hanging="227"/>
        <w:jc w:val="both"/>
        <w:rPr>
          <w:rFonts w:eastAsia="Times New Roman" w:cstheme="minorHAnsi"/>
          <w:color w:val="000000"/>
          <w:lang w:eastAsia="pl-PL"/>
        </w:rPr>
      </w:pPr>
      <w:r>
        <w:rPr>
          <w:rFonts w:eastAsia="Times New Roman" w:cstheme="minorHAnsi"/>
          <w:lang w:eastAsia="pl-PL"/>
        </w:rPr>
        <w:t>1) </w:t>
      </w:r>
      <w:r>
        <w:rPr>
          <w:rFonts w:eastAsia="Times New Roman" w:cstheme="minorHAnsi"/>
          <w:color w:val="000000"/>
          <w:lang w:eastAsia="pl-PL"/>
        </w:rPr>
        <w:t>Załącznik nr 1 "Wieloletnia Prognoza Finansowa" otrzymuje brzmienie zgodnie z załącznikiem nr 1 do niniejszej uchwały</w:t>
      </w:r>
    </w:p>
    <w:p w14:paraId="129C8C47"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lang w:eastAsia="pl-PL"/>
        </w:rPr>
        <w:t>2. </w:t>
      </w:r>
      <w:r>
        <w:rPr>
          <w:rFonts w:eastAsia="Times New Roman" w:cstheme="minorHAnsi"/>
          <w:color w:val="000000"/>
          <w:lang w:eastAsia="pl-PL"/>
        </w:rPr>
        <w:t>Dołącza się nowe brzmienie objaśnień przyjętych wartości do Wieloletniej Prognozy Finansowej.</w:t>
      </w:r>
    </w:p>
    <w:p w14:paraId="1ABE2D80"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2. </w:t>
      </w:r>
      <w:r>
        <w:rPr>
          <w:rFonts w:eastAsia="Times New Roman" w:cstheme="minorHAnsi"/>
          <w:color w:val="000000"/>
          <w:lang w:eastAsia="pl-PL"/>
        </w:rPr>
        <w:t>Wykonanie uchwały powierza się Zarządowi Komunalnego Związku Gmin Regionu Leszczyńskiego.</w:t>
      </w:r>
    </w:p>
    <w:p w14:paraId="0CE459B3"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3. </w:t>
      </w:r>
      <w:r>
        <w:rPr>
          <w:rFonts w:eastAsia="Times New Roman" w:cstheme="minorHAnsi"/>
          <w:color w:val="000000"/>
          <w:lang w:eastAsia="pl-PL"/>
        </w:rPr>
        <w:t>Uchwała wchodzi w życie z dniem podjęcia.</w:t>
      </w:r>
    </w:p>
    <w:p w14:paraId="2F51E578" w14:textId="77777777" w:rsidR="00027E2E" w:rsidRDefault="00027E2E" w:rsidP="00027E2E">
      <w:pPr>
        <w:spacing w:after="160" w:line="252" w:lineRule="auto"/>
        <w:jc w:val="center"/>
        <w:rPr>
          <w:rFonts w:cstheme="minorHAnsi"/>
          <w:sz w:val="20"/>
          <w:szCs w:val="20"/>
        </w:rPr>
      </w:pPr>
    </w:p>
    <w:p w14:paraId="73DD0455" w14:textId="77777777" w:rsidR="00027E2E" w:rsidRDefault="00027E2E" w:rsidP="00027E2E">
      <w:pPr>
        <w:spacing w:after="0" w:line="240" w:lineRule="auto"/>
        <w:jc w:val="both"/>
        <w:rPr>
          <w:sz w:val="18"/>
          <w:szCs w:val="18"/>
        </w:rPr>
      </w:pPr>
    </w:p>
    <w:p w14:paraId="6FCC23AF" w14:textId="77777777" w:rsidR="00F508C5" w:rsidRDefault="00F508C5" w:rsidP="00F508C5">
      <w:pPr>
        <w:keepLines/>
        <w:autoSpaceDE w:val="0"/>
        <w:autoSpaceDN w:val="0"/>
        <w:adjustRightInd w:val="0"/>
        <w:spacing w:before="120" w:after="120"/>
        <w:ind w:firstLine="227"/>
        <w:jc w:val="right"/>
        <w:rPr>
          <w:b/>
          <w:bCs/>
        </w:rPr>
      </w:pPr>
      <w:r>
        <w:rPr>
          <w:b/>
          <w:bCs/>
        </w:rPr>
        <w:t>PRZEWODNICZĄCY ZGROMADZENIA ZWIĄZKU MIĘDZYGMINNEGO</w:t>
      </w:r>
      <w:r>
        <w:rPr>
          <w:b/>
          <w:bCs/>
        </w:rPr>
        <w:br/>
        <w:t>„KOMUNALNY ZWIĄZEK GMIN REGIONU LESZCZYŃSKIEGO”</w:t>
      </w:r>
    </w:p>
    <w:p w14:paraId="0581D668" w14:textId="77777777" w:rsidR="00F508C5" w:rsidRDefault="00F508C5" w:rsidP="00F508C5">
      <w:pPr>
        <w:keepLines/>
        <w:autoSpaceDE w:val="0"/>
        <w:autoSpaceDN w:val="0"/>
        <w:adjustRightInd w:val="0"/>
        <w:spacing w:before="120" w:after="120"/>
        <w:ind w:firstLine="227"/>
        <w:jc w:val="right"/>
        <w:rPr>
          <w:b/>
          <w:bCs/>
        </w:rPr>
      </w:pPr>
    </w:p>
    <w:p w14:paraId="610B0190" w14:textId="77777777" w:rsidR="00F508C5" w:rsidRDefault="00F508C5" w:rsidP="00F508C5">
      <w:pPr>
        <w:keepLines/>
        <w:autoSpaceDE w:val="0"/>
        <w:autoSpaceDN w:val="0"/>
        <w:adjustRightInd w:val="0"/>
        <w:spacing w:before="120" w:after="120"/>
        <w:ind w:firstLine="227"/>
        <w:jc w:val="right"/>
        <w:rPr>
          <w:b/>
          <w:bCs/>
        </w:rPr>
      </w:pPr>
      <w:r>
        <w:rPr>
          <w:b/>
          <w:bCs/>
        </w:rPr>
        <w:t xml:space="preserve">/-/ Piotr </w:t>
      </w:r>
      <w:proofErr w:type="spellStart"/>
      <w:r>
        <w:rPr>
          <w:b/>
          <w:bCs/>
        </w:rPr>
        <w:t>Curyk</w:t>
      </w:r>
      <w:proofErr w:type="spellEnd"/>
    </w:p>
    <w:p w14:paraId="00FC259F" w14:textId="77777777" w:rsidR="00027E2E" w:rsidRDefault="00027E2E" w:rsidP="00027E2E">
      <w:pPr>
        <w:spacing w:after="0" w:line="240" w:lineRule="auto"/>
        <w:jc w:val="both"/>
        <w:rPr>
          <w:sz w:val="18"/>
          <w:szCs w:val="18"/>
        </w:rPr>
      </w:pPr>
    </w:p>
    <w:p w14:paraId="643BF83C" w14:textId="77777777" w:rsidR="00027E2E" w:rsidRDefault="00027E2E" w:rsidP="00027E2E">
      <w:pPr>
        <w:spacing w:after="0" w:line="240" w:lineRule="auto"/>
        <w:jc w:val="both"/>
        <w:rPr>
          <w:sz w:val="18"/>
          <w:szCs w:val="18"/>
        </w:rPr>
      </w:pPr>
    </w:p>
    <w:p w14:paraId="6BAF0DD5" w14:textId="77777777" w:rsidR="00027E2E" w:rsidRDefault="00027E2E" w:rsidP="00027E2E">
      <w:pPr>
        <w:spacing w:after="0"/>
        <w:jc w:val="right"/>
        <w:rPr>
          <w:b/>
          <w:bCs/>
          <w:sz w:val="18"/>
          <w:szCs w:val="18"/>
        </w:rPr>
      </w:pPr>
    </w:p>
    <w:p w14:paraId="35B2893C" w14:textId="77777777" w:rsidR="00027E2E" w:rsidRDefault="00027E2E" w:rsidP="00027E2E">
      <w:pPr>
        <w:spacing w:after="0" w:line="252" w:lineRule="auto"/>
        <w:jc w:val="center"/>
        <w:rPr>
          <w:rFonts w:cstheme="minorHAnsi"/>
          <w:b/>
        </w:rPr>
      </w:pPr>
      <w:r>
        <w:rPr>
          <w:sz w:val="18"/>
          <w:szCs w:val="18"/>
        </w:rPr>
        <w:br w:type="page"/>
      </w:r>
      <w:r>
        <w:rPr>
          <w:rFonts w:cstheme="minorHAnsi"/>
          <w:b/>
        </w:rPr>
        <w:lastRenderedPageBreak/>
        <w:t>Uzasadnienie</w:t>
      </w:r>
    </w:p>
    <w:p w14:paraId="1D478928" w14:textId="21716FC1" w:rsidR="00027E2E" w:rsidRDefault="00B80CE9" w:rsidP="00027E2E">
      <w:pPr>
        <w:spacing w:after="0"/>
        <w:jc w:val="center"/>
        <w:rPr>
          <w:rFonts w:cstheme="minorHAnsi"/>
          <w:b/>
        </w:rPr>
      </w:pPr>
      <w:r>
        <w:rPr>
          <w:rFonts w:cstheme="minorHAnsi"/>
          <w:b/>
        </w:rPr>
        <w:t>do Uchwały Nr XL</w:t>
      </w:r>
      <w:r w:rsidR="007D0BFB">
        <w:rPr>
          <w:rFonts w:cstheme="minorHAnsi"/>
          <w:b/>
        </w:rPr>
        <w:t>IV</w:t>
      </w:r>
      <w:r>
        <w:rPr>
          <w:rFonts w:cstheme="minorHAnsi"/>
          <w:b/>
        </w:rPr>
        <w:t>/</w:t>
      </w:r>
      <w:r w:rsidR="00F508C5">
        <w:rPr>
          <w:rFonts w:cstheme="minorHAnsi"/>
          <w:b/>
        </w:rPr>
        <w:t>3</w:t>
      </w:r>
      <w:r w:rsidR="00027E2E">
        <w:rPr>
          <w:rFonts w:cstheme="minorHAnsi"/>
          <w:b/>
        </w:rPr>
        <w:t>/202</w:t>
      </w:r>
      <w:r w:rsidR="007D0BFB">
        <w:rPr>
          <w:rFonts w:cstheme="minorHAnsi"/>
          <w:b/>
        </w:rPr>
        <w:t>2</w:t>
      </w:r>
    </w:p>
    <w:p w14:paraId="5C658C83" w14:textId="77777777" w:rsidR="00027E2E" w:rsidRDefault="00027E2E" w:rsidP="00027E2E">
      <w:pPr>
        <w:spacing w:after="0"/>
        <w:jc w:val="center"/>
        <w:rPr>
          <w:rFonts w:cstheme="minorHAnsi"/>
          <w:b/>
        </w:rPr>
      </w:pPr>
      <w:r>
        <w:rPr>
          <w:rFonts w:cstheme="minorHAnsi"/>
          <w:b/>
        </w:rPr>
        <w:t xml:space="preserve">Zgromadzenia Związku Międzygminnego </w:t>
      </w:r>
    </w:p>
    <w:p w14:paraId="3ECC5448" w14:textId="3DEFA340" w:rsidR="00027E2E" w:rsidRDefault="00027E2E" w:rsidP="005848F5">
      <w:pPr>
        <w:spacing w:after="0"/>
        <w:jc w:val="center"/>
        <w:rPr>
          <w:rFonts w:cstheme="minorHAnsi"/>
          <w:b/>
        </w:rPr>
      </w:pPr>
      <w:r>
        <w:rPr>
          <w:rFonts w:cstheme="minorHAnsi"/>
          <w:b/>
        </w:rPr>
        <w:t xml:space="preserve">Komunalny Związek Gmin Regionu Leszczyńskiego z dnia </w:t>
      </w:r>
      <w:r w:rsidR="005848F5">
        <w:rPr>
          <w:rFonts w:cstheme="minorHAnsi"/>
          <w:b/>
        </w:rPr>
        <w:t>9 czerwca</w:t>
      </w:r>
      <w:r w:rsidR="007D0BFB">
        <w:rPr>
          <w:rFonts w:cstheme="minorHAnsi"/>
          <w:b/>
        </w:rPr>
        <w:t xml:space="preserve"> 2022</w:t>
      </w:r>
      <w:r>
        <w:rPr>
          <w:rFonts w:cstheme="minorHAnsi"/>
          <w:b/>
        </w:rPr>
        <w:t xml:space="preserve"> r. </w:t>
      </w:r>
    </w:p>
    <w:p w14:paraId="3FCA2E11" w14:textId="7DC38432" w:rsidR="00027E2E" w:rsidRDefault="00027E2E" w:rsidP="00027E2E">
      <w:pPr>
        <w:spacing w:after="0"/>
        <w:jc w:val="center"/>
        <w:rPr>
          <w:rFonts w:cstheme="minorHAnsi"/>
          <w:b/>
        </w:rPr>
      </w:pPr>
      <w:r>
        <w:rPr>
          <w:rFonts w:cstheme="minorHAnsi"/>
          <w:b/>
        </w:rPr>
        <w:t xml:space="preserve">w sprawie zmiany Wieloletniej Prognozy Finansowej </w:t>
      </w:r>
      <w:r>
        <w:rPr>
          <w:rFonts w:cstheme="minorHAnsi"/>
          <w:b/>
        </w:rPr>
        <w:br/>
        <w:t>Komunalnego Związku Gmin Regionu Leszczyńskiego na lata 202</w:t>
      </w:r>
      <w:r w:rsidR="007D0BFB">
        <w:rPr>
          <w:rFonts w:cstheme="minorHAnsi"/>
          <w:b/>
        </w:rPr>
        <w:t>2</w:t>
      </w:r>
      <w:r>
        <w:rPr>
          <w:rFonts w:cstheme="minorHAnsi"/>
          <w:b/>
        </w:rPr>
        <w:t>-202</w:t>
      </w:r>
      <w:r w:rsidR="007D0BFB">
        <w:rPr>
          <w:rFonts w:cstheme="minorHAnsi"/>
          <w:b/>
        </w:rPr>
        <w:t>5</w:t>
      </w:r>
    </w:p>
    <w:p w14:paraId="4A5608D5" w14:textId="1F30CAAE" w:rsidR="00027E2E" w:rsidRDefault="00027E2E" w:rsidP="00027E2E">
      <w:pPr>
        <w:spacing w:after="0"/>
        <w:jc w:val="both"/>
        <w:rPr>
          <w:rFonts w:cstheme="minorHAnsi"/>
          <w:sz w:val="20"/>
          <w:szCs w:val="20"/>
        </w:rPr>
      </w:pPr>
      <w:r>
        <w:rPr>
          <w:rFonts w:cstheme="minorHAnsi"/>
        </w:rPr>
        <w:br/>
      </w:r>
      <w:r>
        <w:rPr>
          <w:rFonts w:cstheme="minorHAnsi"/>
        </w:rPr>
        <w:br/>
      </w:r>
      <w:r>
        <w:rPr>
          <w:rFonts w:cstheme="minorHAnsi"/>
          <w:sz w:val="20"/>
          <w:szCs w:val="20"/>
        </w:rPr>
        <w:t>Zmiana Wieloletniej Prognozy Finansowej Komunalnego Związku Gmin Regionu Leszczyńskiego na lata 202</w:t>
      </w:r>
      <w:r w:rsidR="007D0BFB">
        <w:rPr>
          <w:rFonts w:cstheme="minorHAnsi"/>
          <w:sz w:val="20"/>
          <w:szCs w:val="20"/>
        </w:rPr>
        <w:t>2</w:t>
      </w:r>
      <w:r>
        <w:rPr>
          <w:rFonts w:cstheme="minorHAnsi"/>
          <w:sz w:val="20"/>
          <w:szCs w:val="20"/>
        </w:rPr>
        <w:t>-202</w:t>
      </w:r>
      <w:r w:rsidR="007D0BFB">
        <w:rPr>
          <w:rFonts w:cstheme="minorHAnsi"/>
          <w:sz w:val="20"/>
          <w:szCs w:val="20"/>
        </w:rPr>
        <w:t>5</w:t>
      </w:r>
      <w:r>
        <w:rPr>
          <w:rFonts w:cstheme="minorHAnsi"/>
          <w:sz w:val="20"/>
          <w:szCs w:val="20"/>
        </w:rPr>
        <w:t xml:space="preserve"> nastąpiła w związku z propozycją zmian w budżecie Związku Międzygminnego na rok 202</w:t>
      </w:r>
      <w:r w:rsidR="007D0BFB">
        <w:rPr>
          <w:rFonts w:cstheme="minorHAnsi"/>
          <w:sz w:val="20"/>
          <w:szCs w:val="20"/>
        </w:rPr>
        <w:t>2</w:t>
      </w:r>
      <w:r>
        <w:rPr>
          <w:rFonts w:cstheme="minorHAnsi"/>
          <w:sz w:val="20"/>
          <w:szCs w:val="20"/>
        </w:rPr>
        <w:t xml:space="preserve"> i na lata następne, a w szczególności:</w:t>
      </w:r>
    </w:p>
    <w:p w14:paraId="619DB83B" w14:textId="77777777" w:rsidR="00027E2E" w:rsidRDefault="00027E2E" w:rsidP="00027E2E">
      <w:pPr>
        <w:pStyle w:val="Akapitzlist"/>
        <w:numPr>
          <w:ilvl w:val="0"/>
          <w:numId w:val="1"/>
        </w:numPr>
        <w:spacing w:after="0"/>
        <w:jc w:val="both"/>
        <w:rPr>
          <w:rFonts w:cstheme="minorHAnsi"/>
          <w:sz w:val="20"/>
          <w:szCs w:val="20"/>
        </w:rPr>
      </w:pPr>
      <w:r>
        <w:rPr>
          <w:rFonts w:cstheme="minorHAnsi"/>
          <w:sz w:val="20"/>
          <w:szCs w:val="20"/>
        </w:rPr>
        <w:t>zmianą prognozowanych kwot dochodów budżetowych</w:t>
      </w:r>
    </w:p>
    <w:p w14:paraId="7AB19C00" w14:textId="77777777" w:rsidR="00027E2E" w:rsidRDefault="00027E2E" w:rsidP="00027E2E">
      <w:pPr>
        <w:pStyle w:val="Akapitzlist"/>
        <w:numPr>
          <w:ilvl w:val="0"/>
          <w:numId w:val="1"/>
        </w:numPr>
        <w:spacing w:after="0"/>
        <w:jc w:val="both"/>
        <w:rPr>
          <w:rFonts w:cstheme="minorHAnsi"/>
          <w:sz w:val="20"/>
          <w:szCs w:val="20"/>
        </w:rPr>
      </w:pPr>
      <w:r>
        <w:rPr>
          <w:rFonts w:cstheme="minorHAnsi"/>
          <w:sz w:val="20"/>
          <w:szCs w:val="20"/>
        </w:rPr>
        <w:t>zmianą prognozowanych wydatków budżetowych</w:t>
      </w:r>
    </w:p>
    <w:p w14:paraId="141BECA9" w14:textId="77777777" w:rsidR="00027E2E" w:rsidRDefault="00027E2E" w:rsidP="00027E2E">
      <w:pPr>
        <w:spacing w:after="0"/>
        <w:jc w:val="both"/>
        <w:rPr>
          <w:rFonts w:cstheme="minorHAnsi"/>
        </w:rPr>
      </w:pPr>
    </w:p>
    <w:p w14:paraId="0E52DD19"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1BF8C96C"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3253F6B2"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5A2BE8EC"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619392E7"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75779AB5"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0876F616"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56CB65DC"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540F87C8"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3C92E29F" w14:textId="77777777" w:rsidR="00027E2E" w:rsidRDefault="00027E2E" w:rsidP="00027E2E">
      <w:pPr>
        <w:pageBreakBefore/>
        <w:spacing w:after="0"/>
        <w:jc w:val="center"/>
        <w:rPr>
          <w:rFonts w:eastAsia="Times New Roman" w:cstheme="minorHAnsi"/>
          <w:sz w:val="20"/>
          <w:szCs w:val="20"/>
          <w:lang w:eastAsia="pl-PL"/>
        </w:rPr>
      </w:pPr>
      <w:r>
        <w:rPr>
          <w:rFonts w:eastAsia="Times New Roman" w:cstheme="minorHAnsi"/>
          <w:b/>
          <w:bCs/>
          <w:sz w:val="20"/>
          <w:szCs w:val="20"/>
          <w:lang w:eastAsia="pl-PL"/>
        </w:rPr>
        <w:lastRenderedPageBreak/>
        <w:t>Objaśnienia przyjętych wartości</w:t>
      </w:r>
    </w:p>
    <w:p w14:paraId="6A0CBA43" w14:textId="77777777" w:rsidR="00027E2E" w:rsidRDefault="00027E2E" w:rsidP="00027E2E">
      <w:pPr>
        <w:spacing w:after="0"/>
        <w:jc w:val="center"/>
        <w:rPr>
          <w:rFonts w:eastAsia="Times New Roman" w:cstheme="minorHAnsi"/>
          <w:sz w:val="20"/>
          <w:szCs w:val="20"/>
          <w:lang w:eastAsia="pl-PL"/>
        </w:rPr>
      </w:pPr>
      <w:r>
        <w:rPr>
          <w:rFonts w:eastAsia="Times New Roman" w:cstheme="minorHAnsi"/>
          <w:b/>
          <w:bCs/>
          <w:sz w:val="20"/>
          <w:szCs w:val="20"/>
          <w:lang w:eastAsia="pl-PL"/>
        </w:rPr>
        <w:t xml:space="preserve">do Wieloletniej Prognozy Finansowej </w:t>
      </w:r>
    </w:p>
    <w:p w14:paraId="055287A4" w14:textId="289AF945" w:rsidR="00027E2E" w:rsidRDefault="00027E2E" w:rsidP="00027E2E">
      <w:pPr>
        <w:spacing w:after="0"/>
        <w:jc w:val="center"/>
        <w:rPr>
          <w:rFonts w:eastAsia="Times New Roman" w:cstheme="minorHAnsi"/>
          <w:b/>
          <w:bCs/>
          <w:sz w:val="20"/>
          <w:szCs w:val="20"/>
          <w:lang w:eastAsia="pl-PL"/>
        </w:rPr>
      </w:pPr>
      <w:r>
        <w:rPr>
          <w:rFonts w:eastAsia="Times New Roman" w:cstheme="minorHAnsi"/>
          <w:b/>
          <w:bCs/>
          <w:sz w:val="20"/>
          <w:szCs w:val="20"/>
          <w:lang w:eastAsia="pl-PL"/>
        </w:rPr>
        <w:t>Komunalnego Związku Gmin Regionu Leszczyńskiego na lata 202</w:t>
      </w:r>
      <w:r w:rsidR="007D0BFB">
        <w:rPr>
          <w:rFonts w:eastAsia="Times New Roman" w:cstheme="minorHAnsi"/>
          <w:b/>
          <w:bCs/>
          <w:sz w:val="20"/>
          <w:szCs w:val="20"/>
          <w:lang w:eastAsia="pl-PL"/>
        </w:rPr>
        <w:t>2</w:t>
      </w:r>
      <w:r>
        <w:rPr>
          <w:rFonts w:eastAsia="Times New Roman" w:cstheme="minorHAnsi"/>
          <w:b/>
          <w:bCs/>
          <w:sz w:val="20"/>
          <w:szCs w:val="20"/>
          <w:lang w:eastAsia="pl-PL"/>
        </w:rPr>
        <w:t>-202</w:t>
      </w:r>
      <w:r w:rsidR="007D0BFB">
        <w:rPr>
          <w:rFonts w:eastAsia="Times New Roman" w:cstheme="minorHAnsi"/>
          <w:b/>
          <w:bCs/>
          <w:sz w:val="20"/>
          <w:szCs w:val="20"/>
          <w:lang w:eastAsia="pl-PL"/>
        </w:rPr>
        <w:t>5</w:t>
      </w:r>
    </w:p>
    <w:p w14:paraId="4A2A5640" w14:textId="2B57268A" w:rsidR="00027E2E" w:rsidRDefault="00027E2E" w:rsidP="00027E2E">
      <w:pPr>
        <w:pStyle w:val="Akapitzlist"/>
        <w:numPr>
          <w:ilvl w:val="0"/>
          <w:numId w:val="2"/>
        </w:numPr>
        <w:spacing w:before="100" w:beforeAutospacing="1" w:after="0" w:line="240" w:lineRule="auto"/>
        <w:jc w:val="both"/>
        <w:rPr>
          <w:rFonts w:eastAsia="Times New Roman" w:cstheme="minorHAnsi"/>
          <w:b/>
          <w:lang w:eastAsia="pl-PL"/>
        </w:rPr>
      </w:pPr>
      <w:bookmarkStart w:id="0" w:name="_Hlk71028655"/>
      <w:r>
        <w:rPr>
          <w:rFonts w:eastAsia="Times New Roman" w:cstheme="minorHAnsi"/>
          <w:b/>
          <w:bCs/>
          <w:lang w:eastAsia="pl-PL"/>
        </w:rPr>
        <w:t>Zmiany dokonane w Wieloletniej Prognozie Finansowej na lata 202</w:t>
      </w:r>
      <w:r w:rsidR="009D1C4D">
        <w:rPr>
          <w:rFonts w:eastAsia="Times New Roman" w:cstheme="minorHAnsi"/>
          <w:b/>
          <w:bCs/>
          <w:lang w:eastAsia="pl-PL"/>
        </w:rPr>
        <w:t>2</w:t>
      </w:r>
      <w:r>
        <w:rPr>
          <w:rFonts w:eastAsia="Times New Roman" w:cstheme="minorHAnsi"/>
          <w:b/>
          <w:bCs/>
          <w:lang w:eastAsia="pl-PL"/>
        </w:rPr>
        <w:t>-202</w:t>
      </w:r>
      <w:r w:rsidR="009D1C4D">
        <w:rPr>
          <w:rFonts w:eastAsia="Times New Roman" w:cstheme="minorHAnsi"/>
          <w:b/>
          <w:bCs/>
          <w:lang w:eastAsia="pl-PL"/>
        </w:rPr>
        <w:t>5</w:t>
      </w:r>
    </w:p>
    <w:bookmarkEnd w:id="0"/>
    <w:p w14:paraId="553BAD84" w14:textId="20FD8538" w:rsidR="00027E2E" w:rsidRDefault="00027E2E" w:rsidP="00027E2E">
      <w:pPr>
        <w:spacing w:after="0"/>
        <w:jc w:val="both"/>
        <w:rPr>
          <w:rFonts w:eastAsia="Times New Roman" w:cstheme="minorHAnsi"/>
          <w:lang w:eastAsia="pl-PL"/>
        </w:rPr>
      </w:pPr>
      <w:r>
        <w:rPr>
          <w:rFonts w:eastAsia="Times New Roman" w:cstheme="minorHAnsi"/>
          <w:lang w:eastAsia="pl-PL"/>
        </w:rPr>
        <w:t xml:space="preserve">Zmiany dokonane w Wieloletniej Prognozie Finansowej przewidują </w:t>
      </w:r>
      <w:r w:rsidR="009D1C4D">
        <w:rPr>
          <w:rFonts w:eastAsia="Times New Roman" w:cstheme="minorHAnsi"/>
          <w:lang w:eastAsia="pl-PL"/>
        </w:rPr>
        <w:t xml:space="preserve">w 2022r. </w:t>
      </w:r>
      <w:r>
        <w:rPr>
          <w:rFonts w:eastAsia="Times New Roman" w:cstheme="minorHAnsi"/>
          <w:lang w:eastAsia="pl-PL"/>
        </w:rPr>
        <w:t xml:space="preserve">zwiększenie dochodów i wydatków, w tym: </w:t>
      </w:r>
    </w:p>
    <w:p w14:paraId="3FD40ACB" w14:textId="5A3DD9A0" w:rsidR="00027E2E" w:rsidRDefault="002D6020" w:rsidP="00027E2E">
      <w:pPr>
        <w:spacing w:after="0"/>
        <w:jc w:val="both"/>
        <w:rPr>
          <w:rFonts w:eastAsia="Times New Roman" w:cstheme="minorHAnsi"/>
          <w:lang w:eastAsia="pl-PL"/>
        </w:rPr>
      </w:pPr>
      <w:bookmarkStart w:id="1" w:name="_Hlk104203201"/>
      <w:bookmarkStart w:id="2" w:name="_Hlk104203576"/>
      <w:r>
        <w:rPr>
          <w:rFonts w:eastAsia="Times New Roman" w:cstheme="minorHAnsi"/>
          <w:lang w:eastAsia="pl-PL"/>
        </w:rPr>
        <w:t xml:space="preserve">- </w:t>
      </w:r>
      <w:r w:rsidR="00027E2E">
        <w:rPr>
          <w:rFonts w:eastAsia="Times New Roman" w:cstheme="minorHAnsi"/>
          <w:lang w:eastAsia="pl-PL"/>
        </w:rPr>
        <w:t>Dochody bieżące ogółem ujęte w WPF w 202</w:t>
      </w:r>
      <w:r w:rsidR="00CE0659">
        <w:rPr>
          <w:rFonts w:eastAsia="Times New Roman" w:cstheme="minorHAnsi"/>
          <w:lang w:eastAsia="pl-PL"/>
        </w:rPr>
        <w:t>2</w:t>
      </w:r>
      <w:r w:rsidR="00027E2E">
        <w:rPr>
          <w:rFonts w:eastAsia="Times New Roman" w:cstheme="minorHAnsi"/>
          <w:lang w:eastAsia="pl-PL"/>
        </w:rPr>
        <w:t xml:space="preserve"> r. </w:t>
      </w:r>
      <w:bookmarkStart w:id="3" w:name="_Hlk532206658"/>
      <w:r w:rsidR="00027E2E">
        <w:rPr>
          <w:rFonts w:eastAsia="Times New Roman" w:cstheme="minorHAnsi"/>
          <w:lang w:eastAsia="pl-PL"/>
        </w:rPr>
        <w:t xml:space="preserve">uległy zwiększeniu o kwotę </w:t>
      </w:r>
      <w:r w:rsidR="00CE0659">
        <w:rPr>
          <w:rFonts w:eastAsia="Times New Roman" w:cstheme="minorHAnsi"/>
          <w:lang w:eastAsia="pl-PL"/>
        </w:rPr>
        <w:t>152.0</w:t>
      </w:r>
      <w:r w:rsidR="00027E2E">
        <w:rPr>
          <w:rFonts w:eastAsia="Times New Roman" w:cstheme="minorHAnsi"/>
          <w:lang w:eastAsia="pl-PL"/>
        </w:rPr>
        <w:t>00 zł:</w:t>
      </w:r>
    </w:p>
    <w:bookmarkEnd w:id="3"/>
    <w:p w14:paraId="44AED6BA" w14:textId="20F26157" w:rsidR="00027E2E" w:rsidRDefault="00027E2E" w:rsidP="00027E2E">
      <w:pPr>
        <w:pStyle w:val="Akapitzlist"/>
        <w:spacing w:after="0"/>
        <w:ind w:left="1434"/>
        <w:jc w:val="both"/>
        <w:rPr>
          <w:rFonts w:eastAsia="Times New Roman" w:cstheme="minorHAnsi"/>
          <w:lang w:eastAsia="pl-PL"/>
        </w:rPr>
      </w:pPr>
      <w:r>
        <w:rPr>
          <w:rFonts w:eastAsia="Times New Roman" w:cstheme="minorHAnsi"/>
          <w:lang w:eastAsia="pl-PL"/>
        </w:rPr>
        <w:t>- plan dochodów</w:t>
      </w:r>
      <w:r w:rsidR="00CE0659">
        <w:rPr>
          <w:rFonts w:eastAsia="Times New Roman" w:cstheme="minorHAnsi"/>
          <w:lang w:eastAsia="pl-PL"/>
        </w:rPr>
        <w:t xml:space="preserve"> bieżących</w:t>
      </w:r>
      <w:r>
        <w:rPr>
          <w:rFonts w:eastAsia="Times New Roman" w:cstheme="minorHAnsi"/>
          <w:lang w:eastAsia="pl-PL"/>
        </w:rPr>
        <w:t xml:space="preserve"> przed zmianą wynosił </w:t>
      </w:r>
      <w:r w:rsidR="007D0BFB">
        <w:rPr>
          <w:rFonts w:eastAsia="Times New Roman" w:cstheme="minorHAnsi"/>
          <w:lang w:eastAsia="pl-PL"/>
        </w:rPr>
        <w:t>84.471.000</w:t>
      </w:r>
      <w:r>
        <w:rPr>
          <w:rFonts w:eastAsia="Times New Roman" w:cstheme="minorHAnsi"/>
          <w:lang w:eastAsia="pl-PL"/>
        </w:rPr>
        <w:t xml:space="preserve"> zł</w:t>
      </w:r>
    </w:p>
    <w:p w14:paraId="02707444" w14:textId="0663A7C0" w:rsidR="00027E2E" w:rsidRDefault="00027E2E" w:rsidP="00027E2E">
      <w:pPr>
        <w:pStyle w:val="Akapitzlist"/>
        <w:spacing w:after="0"/>
        <w:ind w:left="1434"/>
        <w:jc w:val="both"/>
        <w:rPr>
          <w:rFonts w:eastAsia="Times New Roman" w:cstheme="minorHAnsi"/>
          <w:lang w:eastAsia="pl-PL"/>
        </w:rPr>
      </w:pPr>
      <w:r>
        <w:rPr>
          <w:rFonts w:eastAsia="Times New Roman" w:cstheme="minorHAnsi"/>
          <w:lang w:eastAsia="pl-PL"/>
        </w:rPr>
        <w:t xml:space="preserve">- plan dochodów </w:t>
      </w:r>
      <w:r w:rsidR="00CE0659">
        <w:rPr>
          <w:rFonts w:eastAsia="Times New Roman" w:cstheme="minorHAnsi"/>
          <w:lang w:eastAsia="pl-PL"/>
        </w:rPr>
        <w:t xml:space="preserve">bieżących </w:t>
      </w:r>
      <w:r>
        <w:rPr>
          <w:rFonts w:eastAsia="Times New Roman" w:cstheme="minorHAnsi"/>
          <w:lang w:eastAsia="pl-PL"/>
        </w:rPr>
        <w:t xml:space="preserve">po zmianie wynosi  </w:t>
      </w:r>
      <w:r w:rsidR="00CE0659">
        <w:rPr>
          <w:rFonts w:eastAsia="Times New Roman" w:cstheme="minorHAnsi"/>
          <w:lang w:eastAsia="pl-PL"/>
        </w:rPr>
        <w:t xml:space="preserve">84.623.000 </w:t>
      </w:r>
      <w:r>
        <w:rPr>
          <w:rFonts w:eastAsia="Times New Roman" w:cstheme="minorHAnsi"/>
          <w:lang w:eastAsia="pl-PL"/>
        </w:rPr>
        <w:t>zł</w:t>
      </w:r>
    </w:p>
    <w:p w14:paraId="2F290E40" w14:textId="5B832810" w:rsidR="00027E2E" w:rsidRDefault="002D6020" w:rsidP="00027E2E">
      <w:pPr>
        <w:spacing w:after="0"/>
        <w:jc w:val="both"/>
        <w:rPr>
          <w:rFonts w:eastAsia="Times New Roman" w:cstheme="minorHAnsi"/>
          <w:lang w:eastAsia="pl-PL"/>
        </w:rPr>
      </w:pPr>
      <w:r>
        <w:rPr>
          <w:rFonts w:eastAsia="Times New Roman" w:cstheme="minorHAnsi"/>
          <w:lang w:eastAsia="pl-PL"/>
        </w:rPr>
        <w:t>-</w:t>
      </w:r>
      <w:r w:rsidR="00027E2E">
        <w:rPr>
          <w:rFonts w:eastAsia="Times New Roman" w:cstheme="minorHAnsi"/>
          <w:lang w:eastAsia="pl-PL"/>
        </w:rPr>
        <w:t xml:space="preserve"> Dochody majątkowe</w:t>
      </w:r>
      <w:r w:rsidR="00CE0659">
        <w:rPr>
          <w:rFonts w:eastAsia="Times New Roman" w:cstheme="minorHAnsi"/>
          <w:lang w:eastAsia="pl-PL"/>
        </w:rPr>
        <w:t xml:space="preserve"> ogółem</w:t>
      </w:r>
      <w:r w:rsidR="00027E2E">
        <w:rPr>
          <w:rFonts w:eastAsia="Times New Roman" w:cstheme="minorHAnsi"/>
          <w:lang w:eastAsia="pl-PL"/>
        </w:rPr>
        <w:t xml:space="preserve"> </w:t>
      </w:r>
      <w:r w:rsidR="00CE0659">
        <w:rPr>
          <w:rFonts w:eastAsia="Times New Roman" w:cstheme="minorHAnsi"/>
          <w:lang w:eastAsia="pl-PL"/>
        </w:rPr>
        <w:t>ujęte w WPF w 2022 r. uległy zwiększeniu o kwotę 64.800 zł:</w:t>
      </w:r>
    </w:p>
    <w:p w14:paraId="329B3F7F" w14:textId="32553A5F" w:rsidR="00CE0659" w:rsidRDefault="00CE0659" w:rsidP="00CE0659">
      <w:pPr>
        <w:pStyle w:val="Akapitzlist"/>
        <w:spacing w:after="0"/>
        <w:ind w:left="1434"/>
        <w:jc w:val="both"/>
        <w:rPr>
          <w:rFonts w:eastAsia="Times New Roman" w:cstheme="minorHAnsi"/>
          <w:lang w:eastAsia="pl-PL"/>
        </w:rPr>
      </w:pPr>
      <w:r>
        <w:rPr>
          <w:rFonts w:eastAsia="Times New Roman" w:cstheme="minorHAnsi"/>
          <w:lang w:eastAsia="pl-PL"/>
        </w:rPr>
        <w:t>- plan dochodów majątkowych przed zmianą wynosił 0 zł</w:t>
      </w:r>
    </w:p>
    <w:p w14:paraId="71729532" w14:textId="56014354" w:rsidR="00CE0659" w:rsidRDefault="00CE0659" w:rsidP="00CE0659">
      <w:pPr>
        <w:pStyle w:val="Akapitzlist"/>
        <w:spacing w:after="0"/>
        <w:ind w:left="1434"/>
        <w:jc w:val="both"/>
        <w:rPr>
          <w:rFonts w:eastAsia="Times New Roman" w:cstheme="minorHAnsi"/>
          <w:lang w:eastAsia="pl-PL"/>
        </w:rPr>
      </w:pPr>
      <w:r>
        <w:rPr>
          <w:rFonts w:eastAsia="Times New Roman" w:cstheme="minorHAnsi"/>
          <w:lang w:eastAsia="pl-PL"/>
        </w:rPr>
        <w:t>- plan dochodów majątkowych po zmianie wynosi  64.800 zł</w:t>
      </w:r>
    </w:p>
    <w:p w14:paraId="551473E9" w14:textId="3B1031E2" w:rsidR="00027E2E" w:rsidRDefault="002D6020" w:rsidP="00027E2E">
      <w:pPr>
        <w:spacing w:after="0"/>
        <w:jc w:val="both"/>
        <w:rPr>
          <w:rFonts w:eastAsia="Times New Roman" w:cstheme="minorHAnsi"/>
          <w:lang w:eastAsia="pl-PL"/>
        </w:rPr>
      </w:pPr>
      <w:r>
        <w:rPr>
          <w:rFonts w:eastAsia="Times New Roman" w:cstheme="minorHAnsi"/>
          <w:lang w:eastAsia="pl-PL"/>
        </w:rPr>
        <w:t>-</w:t>
      </w:r>
      <w:r w:rsidR="00027E2E">
        <w:rPr>
          <w:rFonts w:eastAsia="Times New Roman" w:cstheme="minorHAnsi"/>
          <w:lang w:eastAsia="pl-PL"/>
        </w:rPr>
        <w:t xml:space="preserve"> Wydatki bieżące </w:t>
      </w:r>
      <w:bookmarkStart w:id="4" w:name="_Hlk103950929"/>
      <w:r w:rsidR="00027E2E">
        <w:rPr>
          <w:rFonts w:eastAsia="Times New Roman" w:cstheme="minorHAnsi"/>
          <w:lang w:eastAsia="pl-PL"/>
        </w:rPr>
        <w:t xml:space="preserve">ogółem ujęte w WPF w 2021 r. uległy zwiększeniu o kwotę </w:t>
      </w:r>
      <w:r w:rsidR="00CE0659">
        <w:rPr>
          <w:rFonts w:eastAsia="Times New Roman" w:cstheme="minorHAnsi"/>
          <w:lang w:eastAsia="pl-PL"/>
        </w:rPr>
        <w:t>82.000</w:t>
      </w:r>
      <w:r w:rsidR="00027E2E">
        <w:rPr>
          <w:rFonts w:eastAsia="Times New Roman" w:cstheme="minorHAnsi"/>
          <w:lang w:eastAsia="pl-PL"/>
        </w:rPr>
        <w:t xml:space="preserve"> zł:</w:t>
      </w:r>
    </w:p>
    <w:p w14:paraId="0CAF8724" w14:textId="09EFEF1F" w:rsidR="00027E2E" w:rsidRDefault="00027E2E" w:rsidP="00027E2E">
      <w:pPr>
        <w:spacing w:after="0"/>
        <w:ind w:left="708" w:firstLine="708"/>
        <w:jc w:val="both"/>
        <w:rPr>
          <w:rFonts w:eastAsia="Times New Roman" w:cstheme="minorHAnsi"/>
          <w:lang w:eastAsia="pl-PL"/>
        </w:rPr>
      </w:pPr>
      <w:r>
        <w:rPr>
          <w:rFonts w:eastAsia="Times New Roman" w:cstheme="minorHAnsi"/>
          <w:lang w:eastAsia="pl-PL"/>
        </w:rPr>
        <w:t xml:space="preserve">- plan wydatków bieżących przed zmianą wynosił </w:t>
      </w:r>
      <w:r w:rsidR="00CE0659">
        <w:rPr>
          <w:rFonts w:eastAsia="Times New Roman" w:cstheme="minorHAnsi"/>
          <w:lang w:eastAsia="pl-PL"/>
        </w:rPr>
        <w:t>84.379.000</w:t>
      </w:r>
      <w:r>
        <w:rPr>
          <w:rFonts w:eastAsia="Times New Roman" w:cstheme="minorHAnsi"/>
          <w:lang w:eastAsia="pl-PL"/>
        </w:rPr>
        <w:t xml:space="preserve"> zł </w:t>
      </w:r>
    </w:p>
    <w:p w14:paraId="44E02D38" w14:textId="12FD1983" w:rsidR="00027E2E" w:rsidRDefault="00027E2E" w:rsidP="00027E2E">
      <w:pPr>
        <w:pStyle w:val="Akapitzlist"/>
        <w:spacing w:after="0"/>
        <w:ind w:left="1434"/>
        <w:jc w:val="both"/>
        <w:rPr>
          <w:rFonts w:eastAsia="Times New Roman" w:cstheme="minorHAnsi"/>
          <w:lang w:eastAsia="pl-PL"/>
        </w:rPr>
      </w:pPr>
      <w:r>
        <w:rPr>
          <w:rFonts w:eastAsia="Times New Roman" w:cstheme="minorHAnsi"/>
          <w:lang w:eastAsia="pl-PL"/>
        </w:rPr>
        <w:t xml:space="preserve">- plan wydatków bieżących po zmianie wynosi </w:t>
      </w:r>
      <w:r w:rsidR="00CE0659">
        <w:rPr>
          <w:rFonts w:eastAsia="Times New Roman" w:cstheme="minorHAnsi"/>
          <w:lang w:eastAsia="pl-PL"/>
        </w:rPr>
        <w:t>84.461.000</w:t>
      </w:r>
      <w:r>
        <w:rPr>
          <w:rFonts w:eastAsia="Times New Roman" w:cstheme="minorHAnsi"/>
          <w:lang w:eastAsia="pl-PL"/>
        </w:rPr>
        <w:t xml:space="preserve"> zł</w:t>
      </w:r>
    </w:p>
    <w:bookmarkEnd w:id="4"/>
    <w:p w14:paraId="2F7F6852" w14:textId="4A42E53C" w:rsidR="00CE0659" w:rsidRDefault="002D6020" w:rsidP="00CE0659">
      <w:pPr>
        <w:spacing w:after="0"/>
        <w:jc w:val="both"/>
        <w:rPr>
          <w:rFonts w:eastAsia="Times New Roman" w:cstheme="minorHAnsi"/>
          <w:lang w:eastAsia="pl-PL"/>
        </w:rPr>
      </w:pPr>
      <w:r>
        <w:rPr>
          <w:rFonts w:eastAsia="Times New Roman" w:cstheme="minorHAnsi"/>
          <w:lang w:eastAsia="pl-PL"/>
        </w:rPr>
        <w:t>-</w:t>
      </w:r>
      <w:r w:rsidR="00027E2E">
        <w:rPr>
          <w:rFonts w:eastAsia="Times New Roman" w:cstheme="minorHAnsi"/>
          <w:lang w:eastAsia="pl-PL"/>
        </w:rPr>
        <w:t xml:space="preserve"> Wydatki majątkowe </w:t>
      </w:r>
      <w:r w:rsidR="00CE0659">
        <w:rPr>
          <w:rFonts w:eastAsia="Times New Roman" w:cstheme="minorHAnsi"/>
          <w:lang w:eastAsia="pl-PL"/>
        </w:rPr>
        <w:t xml:space="preserve">ogółem ujęte w WPF w 2021 r. uległy zwiększeniu o kwotę </w:t>
      </w:r>
      <w:r w:rsidR="006E61F3">
        <w:rPr>
          <w:rFonts w:eastAsia="Times New Roman" w:cstheme="minorHAnsi"/>
          <w:lang w:eastAsia="pl-PL"/>
        </w:rPr>
        <w:t>134.8</w:t>
      </w:r>
      <w:r w:rsidR="00CE0659">
        <w:rPr>
          <w:rFonts w:eastAsia="Times New Roman" w:cstheme="minorHAnsi"/>
          <w:lang w:eastAsia="pl-PL"/>
        </w:rPr>
        <w:t>00 zł:</w:t>
      </w:r>
    </w:p>
    <w:p w14:paraId="45D1D646" w14:textId="28A7C5B2" w:rsidR="00CE0659" w:rsidRDefault="00CE0659" w:rsidP="00CE0659">
      <w:pPr>
        <w:spacing w:after="0"/>
        <w:ind w:left="708" w:firstLine="708"/>
        <w:jc w:val="both"/>
        <w:rPr>
          <w:rFonts w:eastAsia="Times New Roman" w:cstheme="minorHAnsi"/>
          <w:lang w:eastAsia="pl-PL"/>
        </w:rPr>
      </w:pPr>
      <w:r>
        <w:rPr>
          <w:rFonts w:eastAsia="Times New Roman" w:cstheme="minorHAnsi"/>
          <w:lang w:eastAsia="pl-PL"/>
        </w:rPr>
        <w:t xml:space="preserve">- plan wydatków majątkowych przed zmianą wynosił 92.000 zł </w:t>
      </w:r>
    </w:p>
    <w:p w14:paraId="1E161605" w14:textId="3DA7FC51" w:rsidR="00CE0659" w:rsidRDefault="00CE0659" w:rsidP="00CE0659">
      <w:pPr>
        <w:pStyle w:val="Akapitzlist"/>
        <w:spacing w:after="0"/>
        <w:ind w:left="1434"/>
        <w:jc w:val="both"/>
        <w:rPr>
          <w:rFonts w:eastAsia="Times New Roman" w:cstheme="minorHAnsi"/>
          <w:lang w:eastAsia="pl-PL"/>
        </w:rPr>
      </w:pPr>
      <w:r>
        <w:rPr>
          <w:rFonts w:eastAsia="Times New Roman" w:cstheme="minorHAnsi"/>
          <w:lang w:eastAsia="pl-PL"/>
        </w:rPr>
        <w:t xml:space="preserve">- plan wydatków majątkowych po zmianie wynosi </w:t>
      </w:r>
      <w:r w:rsidR="006E61F3">
        <w:rPr>
          <w:rFonts w:eastAsia="Times New Roman" w:cstheme="minorHAnsi"/>
          <w:lang w:eastAsia="pl-PL"/>
        </w:rPr>
        <w:t>226.800</w:t>
      </w:r>
      <w:r>
        <w:rPr>
          <w:rFonts w:eastAsia="Times New Roman" w:cstheme="minorHAnsi"/>
          <w:lang w:eastAsia="pl-PL"/>
        </w:rPr>
        <w:t xml:space="preserve"> zł</w:t>
      </w:r>
    </w:p>
    <w:bookmarkEnd w:id="1"/>
    <w:bookmarkEnd w:id="2"/>
    <w:p w14:paraId="0BC32F9C" w14:textId="1688FE38" w:rsidR="00027E2E" w:rsidRDefault="00027E2E" w:rsidP="00027E2E">
      <w:pPr>
        <w:spacing w:after="0"/>
        <w:jc w:val="both"/>
        <w:rPr>
          <w:rFonts w:eastAsia="Times New Roman" w:cstheme="minorHAnsi"/>
          <w:lang w:eastAsia="pl-PL"/>
        </w:rPr>
      </w:pPr>
      <w:r>
        <w:rPr>
          <w:rFonts w:eastAsia="Times New Roman" w:cstheme="minorHAnsi"/>
          <w:lang w:eastAsia="pl-PL"/>
        </w:rPr>
        <w:t>Zmiany dokonane w Wieloletniej prognozy Finansowej spowodowane zostały m.in. planowanym wzrostem dochodów i wydatków budżetowych w 202</w:t>
      </w:r>
      <w:r w:rsidR="00CE0659">
        <w:rPr>
          <w:rFonts w:eastAsia="Times New Roman" w:cstheme="minorHAnsi"/>
          <w:lang w:eastAsia="pl-PL"/>
        </w:rPr>
        <w:t>2</w:t>
      </w:r>
      <w:r>
        <w:rPr>
          <w:rFonts w:eastAsia="Times New Roman" w:cstheme="minorHAnsi"/>
          <w:lang w:eastAsia="pl-PL"/>
        </w:rPr>
        <w:t>r.</w:t>
      </w:r>
    </w:p>
    <w:p w14:paraId="76854B55" w14:textId="77777777" w:rsidR="00027E2E" w:rsidRDefault="00027E2E" w:rsidP="00027E2E">
      <w:pPr>
        <w:spacing w:after="0"/>
        <w:jc w:val="both"/>
        <w:rPr>
          <w:rFonts w:eastAsia="Times New Roman" w:cstheme="minorHAnsi"/>
          <w:sz w:val="18"/>
          <w:szCs w:val="18"/>
          <w:lang w:eastAsia="pl-PL"/>
        </w:rPr>
      </w:pPr>
    </w:p>
    <w:p w14:paraId="72A7F483" w14:textId="77777777" w:rsidR="00027E2E" w:rsidRDefault="00027E2E" w:rsidP="00027E2E">
      <w:pPr>
        <w:pStyle w:val="Akapitzlist"/>
        <w:widowControl w:val="0"/>
        <w:numPr>
          <w:ilvl w:val="0"/>
          <w:numId w:val="2"/>
        </w:numPr>
        <w:adjustRightInd w:val="0"/>
        <w:spacing w:after="0"/>
        <w:jc w:val="both"/>
        <w:textAlignment w:val="baseline"/>
        <w:rPr>
          <w:rFonts w:eastAsia="Calibri" w:cstheme="minorHAnsi"/>
          <w:b/>
        </w:rPr>
      </w:pPr>
      <w:r>
        <w:rPr>
          <w:rFonts w:eastAsia="Calibri" w:cstheme="minorHAnsi"/>
          <w:b/>
        </w:rPr>
        <w:t>Założenia wstępne.</w:t>
      </w:r>
    </w:p>
    <w:p w14:paraId="73788FFB" w14:textId="77777777" w:rsidR="0021112B" w:rsidRPr="0021112B" w:rsidRDefault="0021112B" w:rsidP="0021112B">
      <w:pPr>
        <w:spacing w:after="160"/>
        <w:ind w:firstLine="360"/>
        <w:jc w:val="both"/>
        <w:rPr>
          <w:rFonts w:cstheme="minorHAnsi"/>
        </w:rPr>
      </w:pPr>
      <w:r w:rsidRPr="0021112B">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73389883" w14:textId="77777777" w:rsidR="0021112B" w:rsidRPr="0021112B" w:rsidRDefault="0021112B" w:rsidP="0021112B">
      <w:pPr>
        <w:autoSpaceDE w:val="0"/>
        <w:autoSpaceDN w:val="0"/>
        <w:adjustRightInd w:val="0"/>
        <w:spacing w:after="160"/>
        <w:ind w:firstLine="360"/>
        <w:jc w:val="both"/>
        <w:rPr>
          <w:rFonts w:cstheme="minorHAnsi"/>
        </w:rPr>
      </w:pPr>
      <w:r w:rsidRPr="0021112B">
        <w:rPr>
          <w:rFonts w:cstheme="minorHAnsi"/>
        </w:rPr>
        <w:t xml:space="preserve">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19 gmin: miasto Leszno (siedziba KZGRL), 12 gmin miejsko-wiejskich (Bojanowo, Gostyń, Jutrosin, Krobia, Krzywiń, Miejska Górka, Osieczna, Pogorzela, Poniec, Rawicz, Rydzyna, Śmigiel) oraz 6 gmin wiejskich (Krzemieniewo, Lipno, Pępowo, Pakosław, Święciechowa, Wijewo). </w:t>
      </w:r>
    </w:p>
    <w:p w14:paraId="5D3FD9A4" w14:textId="77777777" w:rsidR="0021112B" w:rsidRPr="0021112B" w:rsidRDefault="0021112B" w:rsidP="0021112B">
      <w:pPr>
        <w:widowControl w:val="0"/>
        <w:adjustRightInd w:val="0"/>
        <w:spacing w:after="160"/>
        <w:ind w:firstLine="709"/>
        <w:jc w:val="both"/>
        <w:textAlignment w:val="baseline"/>
        <w:rPr>
          <w:rFonts w:cstheme="minorHAnsi"/>
        </w:rPr>
      </w:pPr>
      <w:r w:rsidRPr="0021112B">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w:t>
      </w:r>
      <w:r w:rsidRPr="0021112B">
        <w:rPr>
          <w:rFonts w:cstheme="minorHAnsi"/>
        </w:rPr>
        <w:lastRenderedPageBreak/>
        <w:t xml:space="preserve">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758D52C0" w14:textId="77777777" w:rsidR="0021112B" w:rsidRPr="0021112B" w:rsidRDefault="0021112B" w:rsidP="0021112B">
      <w:pPr>
        <w:widowControl w:val="0"/>
        <w:adjustRightInd w:val="0"/>
        <w:spacing w:after="160"/>
        <w:ind w:firstLine="360"/>
        <w:jc w:val="both"/>
        <w:textAlignment w:val="baseline"/>
        <w:rPr>
          <w:rFonts w:cstheme="minorHAnsi"/>
        </w:rPr>
      </w:pPr>
      <w:r w:rsidRPr="0021112B">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21112B">
        <w:rPr>
          <w:rFonts w:cstheme="minorHAnsi"/>
        </w:rPr>
        <w:t>rekreacyjno</w:t>
      </w:r>
      <w:proofErr w:type="spellEnd"/>
      <w:r w:rsidRPr="0021112B">
        <w:rPr>
          <w:rFonts w:cstheme="minorHAnsi"/>
        </w:rPr>
        <w:t>–wypoczynkowe, zorganizowanie i utrzymanie PSZOK-ów oraz prowadzenie akcji informacyjnej i edukacyjnej w zakresie gospodarowania odpadami komunalnymi.</w:t>
      </w:r>
    </w:p>
    <w:p w14:paraId="49AC785A" w14:textId="77777777" w:rsidR="0021112B" w:rsidRPr="0021112B" w:rsidRDefault="0021112B" w:rsidP="0021112B">
      <w:pPr>
        <w:autoSpaceDE w:val="0"/>
        <w:autoSpaceDN w:val="0"/>
        <w:adjustRightInd w:val="0"/>
        <w:spacing w:after="160"/>
        <w:jc w:val="both"/>
        <w:rPr>
          <w:rFonts w:cstheme="minorHAnsi"/>
        </w:rPr>
      </w:pPr>
      <w:r w:rsidRPr="0021112B">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7891DE0C" w14:textId="7DEE64BE" w:rsidR="0021112B" w:rsidRPr="005B546E" w:rsidRDefault="0021112B" w:rsidP="005B546E">
      <w:pPr>
        <w:pStyle w:val="Akapitzlist"/>
        <w:widowControl w:val="0"/>
        <w:numPr>
          <w:ilvl w:val="0"/>
          <w:numId w:val="2"/>
        </w:numPr>
        <w:adjustRightInd w:val="0"/>
        <w:spacing w:after="0" w:line="259" w:lineRule="auto"/>
        <w:jc w:val="both"/>
        <w:textAlignment w:val="baseline"/>
        <w:rPr>
          <w:rFonts w:eastAsia="Calibri" w:cstheme="minorHAnsi"/>
          <w:b/>
        </w:rPr>
      </w:pPr>
      <w:r w:rsidRPr="005B546E">
        <w:rPr>
          <w:rFonts w:eastAsia="Calibri" w:cstheme="minorHAnsi"/>
          <w:b/>
        </w:rPr>
        <w:t>Wskaźniki makroekonomiczne.</w:t>
      </w:r>
    </w:p>
    <w:p w14:paraId="0F006BE5" w14:textId="77777777" w:rsidR="0021112B" w:rsidRPr="0021112B" w:rsidRDefault="0021112B" w:rsidP="0021112B">
      <w:pPr>
        <w:spacing w:after="160"/>
        <w:ind w:firstLine="709"/>
        <w:jc w:val="both"/>
        <w:rPr>
          <w:rFonts w:eastAsia="Calibri" w:cstheme="minorHAnsi"/>
        </w:rPr>
      </w:pPr>
      <w:r w:rsidRPr="0021112B">
        <w:rPr>
          <w:rFonts w:eastAsia="Calibri" w:cstheme="minorHAnsi"/>
        </w:rPr>
        <w:t>Wieloletnią Prognozę Finansową opracowano, zgodnie z art. 227 ust. 1 ustawy o finansach publicznych na okres roku budżetowego oraz co najmniej trzech kolejnych lat, tj. rok 2022 oraz lata 2023-2025.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21112B" w:rsidRPr="0021112B" w14:paraId="647C3061" w14:textId="77777777" w:rsidTr="00443B9D">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1E37FBA6"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64BDBF68"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E64EA25"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2024</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607786D3"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2025</w:t>
            </w:r>
          </w:p>
        </w:tc>
      </w:tr>
      <w:tr w:rsidR="0021112B" w:rsidRPr="0021112B" w14:paraId="0CEE9F4F" w14:textId="77777777" w:rsidTr="00443B9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0B58F061" w14:textId="77777777" w:rsidR="0021112B" w:rsidRPr="0021112B" w:rsidRDefault="0021112B" w:rsidP="0021112B">
            <w:pPr>
              <w:spacing w:after="160"/>
              <w:rPr>
                <w:rFonts w:cstheme="minorHAnsi"/>
                <w:color w:val="000000"/>
              </w:rPr>
            </w:pPr>
            <w:r w:rsidRPr="0021112B">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6E0A655E" w14:textId="5D1415E9" w:rsidR="0021112B" w:rsidRPr="0021112B" w:rsidRDefault="0021112B" w:rsidP="0021112B">
            <w:pPr>
              <w:spacing w:after="160"/>
              <w:jc w:val="center"/>
              <w:rPr>
                <w:rFonts w:cstheme="minorHAnsi"/>
                <w:color w:val="000000"/>
              </w:rPr>
            </w:pPr>
            <w:r w:rsidRPr="0021112B">
              <w:rPr>
                <w:rFonts w:cstheme="minorHAnsi"/>
                <w:color w:val="000000"/>
              </w:rPr>
              <w:t>10</w:t>
            </w:r>
            <w:r w:rsidR="00B32FEF">
              <w:rPr>
                <w:rFonts w:cstheme="minorHAnsi"/>
                <w:color w:val="000000"/>
              </w:rPr>
              <w:t>3,0</w:t>
            </w:r>
          </w:p>
        </w:tc>
        <w:tc>
          <w:tcPr>
            <w:tcW w:w="651" w:type="pct"/>
            <w:tcBorders>
              <w:top w:val="nil"/>
              <w:left w:val="nil"/>
              <w:bottom w:val="single" w:sz="8" w:space="0" w:color="auto"/>
              <w:right w:val="single" w:sz="8" w:space="0" w:color="auto"/>
            </w:tcBorders>
            <w:shd w:val="clear" w:color="auto" w:fill="auto"/>
            <w:vAlign w:val="center"/>
            <w:hideMark/>
          </w:tcPr>
          <w:p w14:paraId="1FDFC6D4" w14:textId="5B40DE00" w:rsidR="0021112B" w:rsidRPr="0021112B" w:rsidRDefault="0021112B" w:rsidP="0021112B">
            <w:pPr>
              <w:spacing w:after="160"/>
              <w:jc w:val="center"/>
              <w:rPr>
                <w:rFonts w:cstheme="minorHAnsi"/>
                <w:color w:val="000000"/>
              </w:rPr>
            </w:pPr>
            <w:r w:rsidRPr="0021112B">
              <w:rPr>
                <w:rFonts w:cstheme="minorHAnsi"/>
                <w:color w:val="000000"/>
              </w:rPr>
              <w:t>10</w:t>
            </w:r>
            <w:r w:rsidR="00B32FEF">
              <w:rPr>
                <w:rFonts w:cstheme="minorHAnsi"/>
                <w:color w:val="000000"/>
              </w:rPr>
              <w:t>2,7</w:t>
            </w:r>
          </w:p>
        </w:tc>
        <w:tc>
          <w:tcPr>
            <w:tcW w:w="651" w:type="pct"/>
            <w:tcBorders>
              <w:top w:val="nil"/>
              <w:left w:val="nil"/>
              <w:bottom w:val="single" w:sz="8" w:space="0" w:color="auto"/>
              <w:right w:val="single" w:sz="8" w:space="0" w:color="auto"/>
            </w:tcBorders>
            <w:shd w:val="clear" w:color="auto" w:fill="auto"/>
            <w:vAlign w:val="center"/>
            <w:hideMark/>
          </w:tcPr>
          <w:p w14:paraId="66DB7A45" w14:textId="1DB83533" w:rsidR="0021112B" w:rsidRPr="0021112B" w:rsidRDefault="0021112B" w:rsidP="0021112B">
            <w:pPr>
              <w:spacing w:after="160"/>
              <w:jc w:val="center"/>
              <w:rPr>
                <w:rFonts w:cstheme="minorHAnsi"/>
                <w:color w:val="000000"/>
              </w:rPr>
            </w:pPr>
            <w:r w:rsidRPr="0021112B">
              <w:rPr>
                <w:rFonts w:cstheme="minorHAnsi"/>
                <w:color w:val="000000"/>
              </w:rPr>
              <w:t>10</w:t>
            </w:r>
            <w:r w:rsidR="00B32FEF">
              <w:rPr>
                <w:rFonts w:cstheme="minorHAnsi"/>
                <w:color w:val="000000"/>
              </w:rPr>
              <w:t>2,5</w:t>
            </w:r>
          </w:p>
        </w:tc>
      </w:tr>
      <w:tr w:rsidR="0021112B" w:rsidRPr="0021112B" w14:paraId="0F629355" w14:textId="77777777" w:rsidTr="00443B9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9623EF0" w14:textId="77777777" w:rsidR="0021112B" w:rsidRPr="0021112B" w:rsidRDefault="0021112B" w:rsidP="0021112B">
            <w:pPr>
              <w:spacing w:after="160"/>
              <w:rPr>
                <w:rFonts w:cstheme="minorHAnsi"/>
                <w:color w:val="000000"/>
              </w:rPr>
            </w:pPr>
            <w:r w:rsidRPr="0021112B">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09156198" w14:textId="5765DFF9" w:rsidR="0021112B" w:rsidRPr="0021112B" w:rsidRDefault="0021112B" w:rsidP="0021112B">
            <w:pPr>
              <w:spacing w:after="160"/>
              <w:jc w:val="center"/>
              <w:rPr>
                <w:rFonts w:cstheme="minorHAnsi"/>
                <w:color w:val="000000"/>
              </w:rPr>
            </w:pPr>
            <w:r w:rsidRPr="0021112B">
              <w:rPr>
                <w:rFonts w:cstheme="minorHAnsi"/>
                <w:color w:val="000000"/>
              </w:rPr>
              <w:t>103,</w:t>
            </w:r>
            <w:r w:rsidR="00B32FEF">
              <w:rPr>
                <w:rFonts w:cstheme="minorHAnsi"/>
                <w:color w:val="000000"/>
              </w:rPr>
              <w:t>7</w:t>
            </w:r>
          </w:p>
        </w:tc>
        <w:tc>
          <w:tcPr>
            <w:tcW w:w="651" w:type="pct"/>
            <w:tcBorders>
              <w:top w:val="nil"/>
              <w:left w:val="nil"/>
              <w:bottom w:val="single" w:sz="8" w:space="0" w:color="auto"/>
              <w:right w:val="single" w:sz="8" w:space="0" w:color="auto"/>
            </w:tcBorders>
            <w:shd w:val="clear" w:color="auto" w:fill="auto"/>
            <w:vAlign w:val="center"/>
            <w:hideMark/>
          </w:tcPr>
          <w:p w14:paraId="144DC6FC" w14:textId="24F8A51A" w:rsidR="0021112B" w:rsidRPr="0021112B" w:rsidRDefault="0021112B" w:rsidP="0021112B">
            <w:pPr>
              <w:spacing w:after="160"/>
              <w:jc w:val="center"/>
              <w:rPr>
                <w:rFonts w:cstheme="minorHAnsi"/>
                <w:color w:val="000000"/>
              </w:rPr>
            </w:pPr>
            <w:r w:rsidRPr="0021112B">
              <w:rPr>
                <w:rFonts w:cstheme="minorHAnsi"/>
                <w:color w:val="000000"/>
              </w:rPr>
              <w:t>103,</w:t>
            </w:r>
            <w:r w:rsidR="00B32FEF">
              <w:rPr>
                <w:rFonts w:cstheme="minorHAnsi"/>
                <w:color w:val="000000"/>
              </w:rPr>
              <w:t>5</w:t>
            </w:r>
          </w:p>
        </w:tc>
        <w:tc>
          <w:tcPr>
            <w:tcW w:w="651" w:type="pct"/>
            <w:tcBorders>
              <w:top w:val="nil"/>
              <w:left w:val="nil"/>
              <w:bottom w:val="single" w:sz="8" w:space="0" w:color="auto"/>
              <w:right w:val="single" w:sz="8" w:space="0" w:color="auto"/>
            </w:tcBorders>
            <w:shd w:val="clear" w:color="auto" w:fill="auto"/>
            <w:vAlign w:val="center"/>
            <w:hideMark/>
          </w:tcPr>
          <w:p w14:paraId="06D75EF5" w14:textId="1CE89C5B" w:rsidR="0021112B" w:rsidRPr="0021112B" w:rsidRDefault="0021112B" w:rsidP="0021112B">
            <w:pPr>
              <w:spacing w:after="160"/>
              <w:jc w:val="center"/>
              <w:rPr>
                <w:rFonts w:cstheme="minorHAnsi"/>
                <w:color w:val="000000"/>
              </w:rPr>
            </w:pPr>
            <w:r w:rsidRPr="0021112B">
              <w:rPr>
                <w:rFonts w:cstheme="minorHAnsi"/>
                <w:color w:val="000000"/>
              </w:rPr>
              <w:t>103,</w:t>
            </w:r>
            <w:r w:rsidR="00B32FEF">
              <w:rPr>
                <w:rFonts w:cstheme="minorHAnsi"/>
                <w:color w:val="000000"/>
              </w:rPr>
              <w:t>5</w:t>
            </w:r>
          </w:p>
        </w:tc>
      </w:tr>
    </w:tbl>
    <w:p w14:paraId="53BACB71" w14:textId="77777777" w:rsidR="0021112B" w:rsidRPr="0021112B" w:rsidRDefault="0021112B" w:rsidP="0021112B">
      <w:pPr>
        <w:spacing w:after="160"/>
        <w:jc w:val="both"/>
        <w:rPr>
          <w:rFonts w:eastAsia="Calibri" w:cstheme="minorHAnsi"/>
        </w:rPr>
      </w:pPr>
    </w:p>
    <w:p w14:paraId="401B844B" w14:textId="77777777" w:rsidR="0021112B" w:rsidRPr="0021112B" w:rsidRDefault="0021112B" w:rsidP="005B546E">
      <w:pPr>
        <w:widowControl w:val="0"/>
        <w:numPr>
          <w:ilvl w:val="0"/>
          <w:numId w:val="2"/>
        </w:numPr>
        <w:adjustRightInd w:val="0"/>
        <w:spacing w:after="0" w:line="259" w:lineRule="auto"/>
        <w:jc w:val="both"/>
        <w:textAlignment w:val="baseline"/>
        <w:rPr>
          <w:rFonts w:eastAsia="Calibri" w:cstheme="minorHAnsi"/>
          <w:b/>
        </w:rPr>
      </w:pPr>
      <w:r w:rsidRPr="0021112B">
        <w:rPr>
          <w:rFonts w:eastAsia="Calibri" w:cstheme="minorHAnsi"/>
          <w:b/>
        </w:rPr>
        <w:t>Dochody budżetu.</w:t>
      </w:r>
    </w:p>
    <w:p w14:paraId="7AAF0DB4" w14:textId="731DDCF8" w:rsidR="0021112B" w:rsidRPr="0021112B" w:rsidRDefault="0021112B" w:rsidP="0021112B">
      <w:pPr>
        <w:spacing w:after="160"/>
        <w:contextualSpacing/>
        <w:jc w:val="both"/>
        <w:rPr>
          <w:lang w:eastAsia="zh-CN"/>
        </w:rPr>
      </w:pPr>
      <w:r w:rsidRPr="0021112B">
        <w:rPr>
          <w:rFonts w:eastAsia="Calibri" w:cstheme="minorHAnsi"/>
        </w:rPr>
        <w:t>W Wieloletniej Prognozie Finansowej zaplanowano dochody bieżące w latach 2022-2025 z tytułu opłaty za gospodarowanie odpadami komunalnymi, odsetek od nieterminowych wpłat, wpływy z różnych dochodów i opłat oraz dochody z tytułu grzywien i kar pieniężnych</w:t>
      </w:r>
      <w:r w:rsidR="00B32FEF">
        <w:rPr>
          <w:rFonts w:eastAsia="Calibri" w:cstheme="minorHAnsi"/>
        </w:rPr>
        <w:t>, ś</w:t>
      </w:r>
      <w:r w:rsidR="004B3ECC">
        <w:rPr>
          <w:rFonts w:eastAsia="Calibri" w:cstheme="minorHAnsi"/>
        </w:rPr>
        <w:t>rodków otrzymanych od pozostałych jednostek zaliczanych do sektora finansów publicznych oraz wpływów z tytułu lokat bankowych</w:t>
      </w:r>
      <w:r w:rsidRPr="0021112B">
        <w:rPr>
          <w:rFonts w:eastAsia="Calibri" w:cstheme="minorHAnsi"/>
        </w:rPr>
        <w:t xml:space="preserve">.  </w:t>
      </w:r>
      <w:r w:rsidRPr="0021112B">
        <w:rPr>
          <w:lang w:eastAsia="zh-CN"/>
        </w:rPr>
        <w:t>Wpływy z tytułu opłaty za gospodarowanie odpadami komunalnymi są podstawowym dochodem otrzymywanym przez KZGRL. Stawki tej opłaty wynikają z :</w:t>
      </w:r>
    </w:p>
    <w:p w14:paraId="28ADB824" w14:textId="77777777"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Nr XXXIV/3/2020 Zgromadzenia Związku Międzygminnego „Komunalny Związek Gmin Regionu Leszczyńskiego” z dnia 23 kwietnia 2020 r., gdzie dokonano wyboru metody ustalania opłaty za gospodarowanie odpadami komunalnymi oraz ustalenia wysokości tej opłaty. Określono od 1 czerwca 2020 r. podstawową stawkę opłaty za gospodarowanie odpadami komunalnymi w wysokości 27 zł od mieszkańca miesięcznie, która będzie obowiązywała do 28 lutego 2022r. ,</w:t>
      </w:r>
    </w:p>
    <w:p w14:paraId="2B7DF966" w14:textId="77777777"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xml:space="preserve">- uchwały Nr XLII/1/2021 Zgromadzenia Związku Międzygminnego „Komunalny Związek Gmin Regionu Leszczyńskiego” z dnia 9 listopada 2021r., gdzie dokonano wyboru metody ustalania opłaty za </w:t>
      </w:r>
      <w:r w:rsidRPr="0021112B">
        <w:rPr>
          <w:rFonts w:cstheme="minorHAnsi"/>
          <w:color w:val="000000"/>
        </w:rPr>
        <w:lastRenderedPageBreak/>
        <w:t>gospodarowanie odpadami komunalnymi oraz ustalenia wysokości tej opłaty. Określono od 1 marca 2022r. podstawową stawkę opłaty za gospodarowanie odpadami komunalnymi w wysokości 33 zł od mieszkańca miesięcznie,</w:t>
      </w:r>
    </w:p>
    <w:p w14:paraId="1AD57A00" w14:textId="77777777"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XXXIV/6/2020 Zgromadzenia Związku Międzygminnego „Komunalny Związek Gmin Regionu Leszczyńskiego” z dnia 23 kwietnia 2020r. w sprawie zwolnienia z części opłaty za gospodarowanie odpadami komunalnymi, w której zawarty został następujący zapis: ”Zwalnia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p>
    <w:p w14:paraId="0AB61178" w14:textId="77777777" w:rsidR="0021112B" w:rsidRPr="0021112B" w:rsidRDefault="0021112B" w:rsidP="0021112B">
      <w:pPr>
        <w:spacing w:after="0"/>
        <w:jc w:val="both"/>
        <w:rPr>
          <w:rFonts w:eastAsia="Times New Roman" w:cstheme="minorHAnsi"/>
          <w:lang w:eastAsia="pl-PL"/>
        </w:rPr>
      </w:pPr>
      <w:r w:rsidRPr="0021112B">
        <w:rPr>
          <w:rFonts w:eastAsia="Times New Roman" w:cstheme="minorHAnsi"/>
          <w:lang w:eastAsia="pl-PL"/>
        </w:rPr>
        <w:t>- uchwały Nr XLIII/1/2021 Zgromadzenia Związku Międzygminnego „Komunalny Związek Gmin Regionu Leszczyńskiego” z dnia 17 grudnia 2021r., gdzie ustalono ryczałtową stawkę opłaty za gospodarowanie odpadami komunalnymi od domku letniskowego na nieruchomości albo innej nieruchomości wykorzystywanej na cele rekreacyjno-wypoczynkowe w wysokości 191zł.</w:t>
      </w:r>
    </w:p>
    <w:p w14:paraId="05C8D64E" w14:textId="77777777" w:rsidR="0021112B" w:rsidRPr="0021112B" w:rsidRDefault="0021112B" w:rsidP="0021112B">
      <w:pPr>
        <w:spacing w:after="0"/>
        <w:jc w:val="both"/>
        <w:rPr>
          <w:rFonts w:eastAsia="Times New Roman" w:cstheme="minorHAnsi"/>
          <w:lang w:eastAsia="pl-PL"/>
        </w:rPr>
      </w:pPr>
    </w:p>
    <w:p w14:paraId="04D21A2C" w14:textId="55C6CA57" w:rsidR="0021112B" w:rsidRPr="0021112B" w:rsidRDefault="0021112B" w:rsidP="0021112B">
      <w:pPr>
        <w:shd w:val="clear" w:color="auto" w:fill="FFFFFF" w:themeFill="background1"/>
        <w:autoSpaceDE w:val="0"/>
        <w:autoSpaceDN w:val="0"/>
        <w:adjustRightInd w:val="0"/>
        <w:spacing w:after="160"/>
        <w:jc w:val="both"/>
        <w:rPr>
          <w:rFonts w:eastAsia="Calibri" w:cstheme="minorHAnsi"/>
        </w:rPr>
      </w:pPr>
      <w:r w:rsidRPr="0021112B">
        <w:rPr>
          <w:rFonts w:eastAsia="Calibri" w:cstheme="minorHAnsi"/>
          <w:shd w:val="clear" w:color="auto" w:fill="FFFFFF" w:themeFill="background1"/>
        </w:rPr>
        <w:t>Wieloletnią Prognozę Finansową w zakresie dochodów sporządzono w sposób maksymalnie realny biorąc pod uwagę ostatnie lata działalności Związku. Wszystkie dochody objęte prognozą na 2022-2025 oszacowano w oparciu o wskaźnik inflacji i dynamiki wzrostu. W latach 202</w:t>
      </w:r>
      <w:r w:rsidR="00D95DFF">
        <w:rPr>
          <w:rFonts w:eastAsia="Calibri" w:cstheme="minorHAnsi"/>
          <w:shd w:val="clear" w:color="auto" w:fill="FFFFFF" w:themeFill="background1"/>
        </w:rPr>
        <w:t>3</w:t>
      </w:r>
      <w:r w:rsidRPr="0021112B">
        <w:rPr>
          <w:rFonts w:eastAsia="Calibri" w:cstheme="minorHAnsi"/>
          <w:shd w:val="clear" w:color="auto" w:fill="FFFFFF" w:themeFill="background1"/>
        </w:rPr>
        <w:t xml:space="preserve"> – 2025 dochody</w:t>
      </w:r>
      <w:r w:rsidRPr="0021112B">
        <w:rPr>
          <w:rFonts w:eastAsia="Calibri" w:cstheme="minorHAnsi"/>
        </w:rPr>
        <w:t xml:space="preserve"> majątkowe nie zostały zaplanowane wobec powyższego w Wieloletniej Prognozie Finansowej nie zostały wyodrębnione. </w:t>
      </w:r>
    </w:p>
    <w:p w14:paraId="0B42C76E" w14:textId="77777777" w:rsidR="0021112B" w:rsidRPr="0021112B" w:rsidRDefault="0021112B" w:rsidP="005B546E">
      <w:pPr>
        <w:widowControl w:val="0"/>
        <w:numPr>
          <w:ilvl w:val="0"/>
          <w:numId w:val="2"/>
        </w:numPr>
        <w:adjustRightInd w:val="0"/>
        <w:spacing w:after="0" w:line="259" w:lineRule="auto"/>
        <w:jc w:val="both"/>
        <w:textAlignment w:val="baseline"/>
        <w:rPr>
          <w:rFonts w:eastAsia="Calibri" w:cstheme="minorHAnsi"/>
          <w:b/>
        </w:rPr>
      </w:pPr>
      <w:r w:rsidRPr="0021112B">
        <w:rPr>
          <w:rFonts w:eastAsia="Calibri" w:cstheme="minorHAnsi"/>
          <w:b/>
        </w:rPr>
        <w:t>Wydatki budżetu.</w:t>
      </w:r>
    </w:p>
    <w:p w14:paraId="1BE97857" w14:textId="77777777" w:rsidR="0021112B" w:rsidRPr="0021112B" w:rsidRDefault="0021112B" w:rsidP="0021112B">
      <w:pPr>
        <w:spacing w:after="160"/>
        <w:ind w:firstLine="709"/>
        <w:jc w:val="both"/>
        <w:rPr>
          <w:rFonts w:eastAsia="Calibri" w:cstheme="minorHAnsi"/>
        </w:rPr>
      </w:pPr>
      <w:r w:rsidRPr="0021112B">
        <w:rPr>
          <w:rFonts w:eastAsia="Calibri" w:cstheme="minorHAnsi"/>
        </w:rPr>
        <w:t>W okresie objętym prognozą zaplanowano wydatki bieżące w oparciu o planowane wydatki na 2022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66BA6FFA"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wydatki osobowe niezaliczone do wynagrodzeń,</w:t>
      </w:r>
    </w:p>
    <w:p w14:paraId="1966C9E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wynagrodzenia osobowe dla pracowników,</w:t>
      </w:r>
    </w:p>
    <w:p w14:paraId="175B5A1D"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dodatkowe wynagrodzenia roczne,</w:t>
      </w:r>
    </w:p>
    <w:p w14:paraId="269CC5C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składki na ubezpieczenia społeczne,</w:t>
      </w:r>
    </w:p>
    <w:p w14:paraId="675D3D4F"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 xml:space="preserve">składki na Fundusz Pracy oraz Fundusz Solidarnościowy, </w:t>
      </w:r>
    </w:p>
    <w:p w14:paraId="7F05F8DB"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wynagrodzenia bezosobowe,</w:t>
      </w:r>
    </w:p>
    <w:p w14:paraId="2328DEC0" w14:textId="77777777" w:rsidR="0021112B" w:rsidRPr="0021112B" w:rsidRDefault="0021112B" w:rsidP="0021112B">
      <w:pPr>
        <w:widowControl w:val="0"/>
        <w:numPr>
          <w:ilvl w:val="0"/>
          <w:numId w:val="4"/>
        </w:numPr>
        <w:tabs>
          <w:tab w:val="left" w:pos="5529"/>
        </w:tabs>
        <w:adjustRightInd w:val="0"/>
        <w:spacing w:after="0" w:line="259" w:lineRule="auto"/>
        <w:ind w:left="714" w:hanging="357"/>
        <w:jc w:val="both"/>
        <w:textAlignment w:val="baseline"/>
        <w:rPr>
          <w:rFonts w:eastAsia="Calibri" w:cstheme="minorHAnsi"/>
        </w:rPr>
      </w:pPr>
      <w:r w:rsidRPr="0021112B">
        <w:rPr>
          <w:rFonts w:eastAsia="Calibri" w:cstheme="minorHAnsi"/>
        </w:rPr>
        <w:t>nagrody konkursowe,</w:t>
      </w:r>
    </w:p>
    <w:p w14:paraId="71F62285"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materiałów i wyposażenia,</w:t>
      </w:r>
    </w:p>
    <w:p w14:paraId="0A97400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środków żywności,</w:t>
      </w:r>
    </w:p>
    <w:p w14:paraId="678116C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remontowych,</w:t>
      </w:r>
    </w:p>
    <w:p w14:paraId="5E52B065"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zdrowotnych,</w:t>
      </w:r>
    </w:p>
    <w:p w14:paraId="2545FB1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pozostałych,</w:t>
      </w:r>
    </w:p>
    <w:p w14:paraId="08BD95F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opłaty z tytułu zakupu usług telekomunikacyjnych,</w:t>
      </w:r>
    </w:p>
    <w:p w14:paraId="6C2FEA71"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 xml:space="preserve">zakup usług obejmujących wykonanie ekspertyz, analiz i opinii. </w:t>
      </w:r>
    </w:p>
    <w:p w14:paraId="0541E199"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opłaty za administrowanie i czynsze za budynki, lokale i pomieszczenia garażowe,</w:t>
      </w:r>
    </w:p>
    <w:p w14:paraId="4B785777"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podróże służbowe krajowe,</w:t>
      </w:r>
    </w:p>
    <w:p w14:paraId="62C0428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lastRenderedPageBreak/>
        <w:t>podróże służbowe zagraniczne,</w:t>
      </w:r>
    </w:p>
    <w:p w14:paraId="04C41347"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różne opłaty i składki,</w:t>
      </w:r>
    </w:p>
    <w:p w14:paraId="7124380C"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pozostałe odsetki,</w:t>
      </w:r>
    </w:p>
    <w:p w14:paraId="1587197A"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koszty postępowania sądowego i prokuratorskiego,</w:t>
      </w:r>
    </w:p>
    <w:p w14:paraId="7AE90D3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odpisy na Zakładowy Fundusz Świadczeń Socjalnych,</w:t>
      </w:r>
    </w:p>
    <w:p w14:paraId="59AC39FD"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szkolenia pracowników niebędących członkami korpusu służby cywilnej,</w:t>
      </w:r>
    </w:p>
    <w:p w14:paraId="3F397E7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wpłaty na PPK finansowane przez podmiot zatrudniający,</w:t>
      </w:r>
    </w:p>
    <w:p w14:paraId="1BB4A598"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wydatki majątkowe,</w:t>
      </w:r>
    </w:p>
    <w:p w14:paraId="7C418B5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rezerwy.</w:t>
      </w:r>
    </w:p>
    <w:p w14:paraId="798A66C2" w14:textId="464D4DFC" w:rsidR="0021112B" w:rsidRPr="0021112B" w:rsidRDefault="0021112B" w:rsidP="0021112B">
      <w:pPr>
        <w:spacing w:after="160"/>
        <w:ind w:firstLine="357"/>
        <w:jc w:val="both"/>
        <w:rPr>
          <w:rFonts w:eastAsia="Calibri" w:cstheme="minorHAnsi"/>
          <w:color w:val="FF0000"/>
        </w:rPr>
      </w:pPr>
      <w:r w:rsidRPr="0021112B">
        <w:rPr>
          <w:rFonts w:cs="Calibri"/>
          <w:bCs/>
          <w:lang w:eastAsia="x-none"/>
        </w:rPr>
        <w:t xml:space="preserve">Planowane wydatki w 2022r. zostały zwiększone w stosunku do wykonania za 2021r.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masy odpadów komunalnych, jak również zwiększenia jednostkowych kosztów świadczonych usług.  </w:t>
      </w:r>
      <w:r w:rsidRPr="0021112B">
        <w:t xml:space="preserve">Przetarg nieograniczony na odbiór i zagospodarowanie odpadów komunalnych z nieruchomości objętych systemem Komunalnego Związku Gmin Regionu Leszczyńskiego, a także przetarg  nieograniczony na utworzenie i prowadzenie Punktów Selektywnej Zbiórki Odpadów Komunalnych wraz z zagospodarowaniem zgromadzonych odpadów pozwolił w sposób realny zaplanować nową stawkę opłaty za gospodarowanie odpadami komunalnymi, a w konsekwencji rozstrzygnąć ww. przetargi i zaplanować wydatki na 2022r. Masy odpadów komunalnych </w:t>
      </w:r>
      <w:r w:rsidRPr="0021112B">
        <w:rPr>
          <w:rFonts w:cs="Calibri"/>
        </w:rPr>
        <w:t>wytworzonych na nieruchomościach na któ</w:t>
      </w:r>
      <w:r w:rsidRPr="0021112B">
        <w:rPr>
          <w:rFonts w:cs="Arial"/>
        </w:rPr>
        <w:t>rych zamieszkują mieszkańcy objęci systemem gospodarki odpadami przez Komunalny Związek Gmin Regionu Leszczyńskiego, każdego roku zwiększają się i jest to główna przyczyna zwiększenia planu wydatków w 2022r.</w:t>
      </w:r>
    </w:p>
    <w:p w14:paraId="4D95137E"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Wynik budżetu, przeznaczenie nadwyżki albo sposób sfinansowania deficytu.</w:t>
      </w:r>
    </w:p>
    <w:p w14:paraId="6B199BB7" w14:textId="6EF2768A" w:rsidR="0021112B" w:rsidRPr="0021112B" w:rsidRDefault="0021112B" w:rsidP="0021112B">
      <w:pPr>
        <w:spacing w:after="160" w:line="259" w:lineRule="auto"/>
        <w:ind w:firstLine="360"/>
        <w:jc w:val="both"/>
        <w:rPr>
          <w:rFonts w:eastAsia="Calibri" w:cs="Calibri"/>
        </w:rPr>
      </w:pPr>
      <w:bookmarkStart w:id="5" w:name="_Hlk14934499"/>
      <w:r w:rsidRPr="0021112B">
        <w:rPr>
          <w:rFonts w:eastAsia="Calibri" w:cstheme="minorHAnsi"/>
        </w:rPr>
        <w:t xml:space="preserve">W roku 2022 planowane wydatki ogółem równe są planowanym dochodom ogółem. </w:t>
      </w:r>
      <w:r w:rsidRPr="0021112B">
        <w:rPr>
          <w:rFonts w:eastAsia="Calibri" w:cs="Calibri"/>
        </w:rPr>
        <w:t xml:space="preserve">Dochody planowane w 2022 r. wynoszą </w:t>
      </w:r>
      <w:r w:rsidR="004B3ECC">
        <w:rPr>
          <w:rFonts w:eastAsia="Calibri" w:cs="Calibri"/>
        </w:rPr>
        <w:t>84.687.800</w:t>
      </w:r>
      <w:r w:rsidRPr="0021112B">
        <w:rPr>
          <w:rFonts w:eastAsia="Calibri" w:cs="Calibri"/>
        </w:rPr>
        <w:t xml:space="preserve"> zł (w tym bieżące 84</w:t>
      </w:r>
      <w:r w:rsidR="004B3ECC">
        <w:rPr>
          <w:rFonts w:eastAsia="Calibri" w:cs="Calibri"/>
        </w:rPr>
        <w:t>.623.000</w:t>
      </w:r>
      <w:r w:rsidRPr="0021112B">
        <w:rPr>
          <w:rFonts w:eastAsia="Calibri" w:cs="Calibri"/>
        </w:rPr>
        <w:t xml:space="preserve"> zł, majątkowe </w:t>
      </w:r>
      <w:r w:rsidR="004B3ECC">
        <w:rPr>
          <w:rFonts w:eastAsia="Calibri" w:cs="Calibri"/>
        </w:rPr>
        <w:t>64.800</w:t>
      </w:r>
      <w:r w:rsidRPr="0021112B">
        <w:rPr>
          <w:rFonts w:eastAsia="Calibri" w:cs="Calibri"/>
        </w:rPr>
        <w:t xml:space="preserve"> zł). Planowane wydatki na 2022 r. określono w wysokości 84.</w:t>
      </w:r>
      <w:r w:rsidR="004B3ECC">
        <w:rPr>
          <w:rFonts w:eastAsia="Calibri" w:cs="Calibri"/>
        </w:rPr>
        <w:t>687.8</w:t>
      </w:r>
      <w:r w:rsidRPr="0021112B">
        <w:rPr>
          <w:rFonts w:eastAsia="Calibri" w:cs="Calibri"/>
        </w:rPr>
        <w:t>00 zł (w tym bieżące 84.</w:t>
      </w:r>
      <w:r w:rsidR="004B3ECC">
        <w:rPr>
          <w:rFonts w:eastAsia="Calibri" w:cs="Calibri"/>
        </w:rPr>
        <w:t>461.000</w:t>
      </w:r>
      <w:r w:rsidRPr="0021112B">
        <w:rPr>
          <w:rFonts w:eastAsia="Calibri" w:cs="Calibri"/>
        </w:rPr>
        <w:t xml:space="preserve"> zł, majątkowe </w:t>
      </w:r>
      <w:r w:rsidR="004B3ECC">
        <w:rPr>
          <w:rFonts w:eastAsia="Calibri" w:cs="Calibri"/>
        </w:rPr>
        <w:t>226.800</w:t>
      </w:r>
      <w:r w:rsidRPr="0021112B">
        <w:rPr>
          <w:rFonts w:eastAsia="Calibri" w:cs="Calibri"/>
        </w:rPr>
        <w:t xml:space="preserve"> zł). </w:t>
      </w:r>
    </w:p>
    <w:p w14:paraId="5077BE9B" w14:textId="77777777" w:rsidR="0021112B" w:rsidRPr="0021112B" w:rsidRDefault="0021112B" w:rsidP="0021112B">
      <w:pPr>
        <w:spacing w:after="160"/>
        <w:ind w:firstLine="360"/>
        <w:jc w:val="both"/>
        <w:rPr>
          <w:rFonts w:eastAsia="Calibri" w:cstheme="minorHAnsi"/>
        </w:rPr>
      </w:pPr>
      <w:r w:rsidRPr="0021112B">
        <w:rPr>
          <w:rFonts w:eastAsia="Calibri" w:cstheme="minorHAnsi"/>
        </w:rPr>
        <w:t>W latach 2022-2025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5"/>
    <w:p w14:paraId="1CD8155B"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Przychody i rozchody budżetu.</w:t>
      </w:r>
    </w:p>
    <w:p w14:paraId="28B7FDC1" w14:textId="77777777" w:rsidR="0021112B" w:rsidRPr="0021112B" w:rsidRDefault="0021112B" w:rsidP="0021112B">
      <w:pPr>
        <w:spacing w:after="160"/>
        <w:ind w:firstLine="360"/>
        <w:jc w:val="both"/>
        <w:rPr>
          <w:rFonts w:eastAsia="Calibri" w:cstheme="minorHAnsi"/>
        </w:rPr>
      </w:pPr>
      <w:r w:rsidRPr="0021112B">
        <w:rPr>
          <w:rFonts w:eastAsia="Calibri" w:cstheme="minorHAnsi"/>
        </w:rPr>
        <w:t xml:space="preserve">W latach 2022-2025 objętych Wieloletnią Prognozą Finansową planowany jest zrównoważony budżet.  Na skutek powyższego nie zostały zaplanowane przychody i rozchody Komunalnego Związku Gmin Regionu Leszczyńskiego. </w:t>
      </w:r>
    </w:p>
    <w:p w14:paraId="358EA9B5"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Kwota długu Komunalnego Związku Gmin Regionu Leszczyńskiego, w tym relacja o której mowa w art. 243 oraz sposób sfinansowania spłaty długu.</w:t>
      </w:r>
    </w:p>
    <w:p w14:paraId="3D11615E" w14:textId="20D7148D" w:rsidR="0021112B" w:rsidRDefault="0021112B" w:rsidP="0021112B">
      <w:pPr>
        <w:spacing w:after="160"/>
        <w:ind w:firstLine="357"/>
        <w:jc w:val="both"/>
        <w:rPr>
          <w:rFonts w:cstheme="minorHAnsi"/>
        </w:rPr>
      </w:pPr>
      <w:r w:rsidRPr="0021112B">
        <w:rPr>
          <w:rFonts w:cstheme="minorHAnsi"/>
        </w:rPr>
        <w:t xml:space="preserve">Stan zadłużenia wynikający z kredytów i pożyczek oraz poręczeń i gwarancji Komunalnego Związku Gmin Regionu Leszczyńskiego ujęty w Wieloletniej Prognozie Finansowej na lata 2022 – 2025 wynosi 0,00 zł. Na dzień sporządzenia WPF zadłużenie Związku Międzygminnego nie jest planowane.  </w:t>
      </w:r>
    </w:p>
    <w:p w14:paraId="763C1A6B" w14:textId="1EB5A958" w:rsidR="005B546E" w:rsidRDefault="005B546E" w:rsidP="0021112B">
      <w:pPr>
        <w:spacing w:after="160"/>
        <w:ind w:firstLine="357"/>
        <w:jc w:val="both"/>
        <w:rPr>
          <w:rFonts w:cstheme="minorHAnsi"/>
        </w:rPr>
      </w:pPr>
    </w:p>
    <w:p w14:paraId="3A2E64EB" w14:textId="77777777" w:rsidR="00D95DFF" w:rsidRPr="0021112B" w:rsidRDefault="00D95DFF" w:rsidP="0021112B">
      <w:pPr>
        <w:spacing w:after="160"/>
        <w:ind w:firstLine="357"/>
        <w:jc w:val="both"/>
        <w:rPr>
          <w:rFonts w:cstheme="minorHAnsi"/>
        </w:rPr>
      </w:pPr>
    </w:p>
    <w:p w14:paraId="5ED11A1B"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lastRenderedPageBreak/>
        <w:t>Wykaz Przedsięwzięć Wieloletnich</w:t>
      </w:r>
    </w:p>
    <w:p w14:paraId="16E3582D" w14:textId="77777777" w:rsidR="0021112B" w:rsidRPr="0021112B" w:rsidRDefault="0021112B" w:rsidP="005B546E">
      <w:pPr>
        <w:spacing w:after="0"/>
        <w:jc w:val="both"/>
        <w:rPr>
          <w:rFonts w:cstheme="minorHAnsi"/>
        </w:rPr>
      </w:pPr>
      <w:r w:rsidRPr="0021112B">
        <w:rPr>
          <w:rFonts w:cstheme="minorHAnsi"/>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31"/>
        <w:gridCol w:w="6487"/>
        <w:gridCol w:w="1017"/>
        <w:gridCol w:w="1017"/>
      </w:tblGrid>
      <w:tr w:rsidR="0021112B" w:rsidRPr="0021112B" w14:paraId="35D1D608" w14:textId="77777777" w:rsidTr="00443B9D">
        <w:trPr>
          <w:trHeight w:val="624"/>
        </w:trPr>
        <w:tc>
          <w:tcPr>
            <w:tcW w:w="29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2ABA6C13" w14:textId="77777777" w:rsidR="0021112B" w:rsidRPr="0021112B" w:rsidRDefault="0021112B" w:rsidP="0021112B">
            <w:pPr>
              <w:spacing w:after="0" w:line="240" w:lineRule="auto"/>
              <w:jc w:val="center"/>
              <w:rPr>
                <w:rFonts w:ascii="Calibri" w:eastAsia="Times New Roman" w:hAnsi="Calibri" w:cs="Calibri"/>
                <w:b/>
                <w:bCs/>
                <w:color w:val="000000"/>
                <w:sz w:val="16"/>
                <w:szCs w:val="16"/>
                <w:lang w:eastAsia="pl-PL"/>
              </w:rPr>
            </w:pPr>
            <w:r w:rsidRPr="0021112B">
              <w:rPr>
                <w:rFonts w:ascii="Calibri" w:eastAsia="Times New Roman" w:hAnsi="Calibri" w:cs="Calibri"/>
                <w:b/>
                <w:bCs/>
                <w:color w:val="000000"/>
                <w:sz w:val="16"/>
                <w:szCs w:val="16"/>
                <w:lang w:eastAsia="pl-PL"/>
              </w:rPr>
              <w:t>L.p.</w:t>
            </w:r>
          </w:p>
        </w:tc>
        <w:tc>
          <w:tcPr>
            <w:tcW w:w="3583" w:type="pct"/>
            <w:tcBorders>
              <w:top w:val="single" w:sz="8" w:space="0" w:color="auto"/>
              <w:left w:val="nil"/>
              <w:bottom w:val="single" w:sz="8" w:space="0" w:color="auto"/>
              <w:right w:val="single" w:sz="8" w:space="0" w:color="auto"/>
            </w:tcBorders>
            <w:shd w:val="clear" w:color="000000" w:fill="63FA26"/>
            <w:vAlign w:val="center"/>
            <w:hideMark/>
          </w:tcPr>
          <w:p w14:paraId="4CD0D172" w14:textId="77777777" w:rsidR="0021112B" w:rsidRPr="0021112B" w:rsidRDefault="0021112B" w:rsidP="0021112B">
            <w:pPr>
              <w:spacing w:after="0" w:line="240" w:lineRule="auto"/>
              <w:jc w:val="center"/>
              <w:rPr>
                <w:rFonts w:ascii="Calibri" w:eastAsia="Times New Roman" w:hAnsi="Calibri" w:cs="Calibri"/>
                <w:b/>
                <w:bCs/>
                <w:color w:val="000000"/>
                <w:sz w:val="16"/>
                <w:szCs w:val="16"/>
                <w:lang w:eastAsia="pl-PL"/>
              </w:rPr>
            </w:pPr>
            <w:r w:rsidRPr="0021112B">
              <w:rPr>
                <w:rFonts w:ascii="Calibri" w:eastAsia="Times New Roman" w:hAnsi="Calibri" w:cs="Calibri"/>
                <w:b/>
                <w:bCs/>
                <w:color w:val="000000"/>
                <w:sz w:val="16"/>
                <w:szCs w:val="16"/>
                <w:lang w:eastAsia="pl-PL"/>
              </w:rPr>
              <w:t>Wyszczególnienie przedsięwzięcia</w:t>
            </w:r>
          </w:p>
        </w:tc>
        <w:tc>
          <w:tcPr>
            <w:tcW w:w="562" w:type="pct"/>
            <w:tcBorders>
              <w:top w:val="single" w:sz="8" w:space="0" w:color="auto"/>
              <w:left w:val="nil"/>
              <w:bottom w:val="single" w:sz="8" w:space="0" w:color="auto"/>
              <w:right w:val="single" w:sz="8" w:space="0" w:color="auto"/>
            </w:tcBorders>
            <w:shd w:val="clear" w:color="000000" w:fill="63FA26"/>
            <w:vAlign w:val="center"/>
            <w:hideMark/>
          </w:tcPr>
          <w:p w14:paraId="01FFD344" w14:textId="77777777" w:rsidR="0021112B" w:rsidRPr="0021112B" w:rsidRDefault="0021112B" w:rsidP="0021112B">
            <w:pPr>
              <w:spacing w:after="0" w:line="240" w:lineRule="auto"/>
              <w:jc w:val="center"/>
              <w:rPr>
                <w:rFonts w:ascii="Calibri" w:eastAsia="Times New Roman" w:hAnsi="Calibri" w:cs="Calibri"/>
                <w:b/>
                <w:bCs/>
                <w:color w:val="000000"/>
                <w:sz w:val="16"/>
                <w:szCs w:val="16"/>
                <w:lang w:eastAsia="pl-PL"/>
              </w:rPr>
            </w:pPr>
            <w:r w:rsidRPr="0021112B">
              <w:rPr>
                <w:rFonts w:ascii="Calibri" w:eastAsia="Times New Roman" w:hAnsi="Calibri" w:cs="Calibri"/>
                <w:b/>
                <w:bCs/>
                <w:color w:val="000000"/>
                <w:sz w:val="16"/>
                <w:szCs w:val="16"/>
                <w:lang w:eastAsia="pl-PL"/>
              </w:rPr>
              <w:t>Okres realizacji</w:t>
            </w:r>
          </w:p>
        </w:tc>
        <w:tc>
          <w:tcPr>
            <w:tcW w:w="562" w:type="pct"/>
            <w:tcBorders>
              <w:top w:val="single" w:sz="8" w:space="0" w:color="auto"/>
              <w:left w:val="nil"/>
              <w:bottom w:val="single" w:sz="8" w:space="0" w:color="auto"/>
              <w:right w:val="single" w:sz="8" w:space="0" w:color="auto"/>
            </w:tcBorders>
            <w:shd w:val="clear" w:color="000000" w:fill="63FA26"/>
            <w:vAlign w:val="center"/>
            <w:hideMark/>
          </w:tcPr>
          <w:p w14:paraId="4E588ACE" w14:textId="77777777" w:rsidR="0021112B" w:rsidRPr="0021112B" w:rsidRDefault="0021112B" w:rsidP="0021112B">
            <w:pPr>
              <w:spacing w:after="0" w:line="240" w:lineRule="auto"/>
              <w:jc w:val="center"/>
              <w:rPr>
                <w:rFonts w:ascii="Calibri" w:eastAsia="Times New Roman" w:hAnsi="Calibri" w:cs="Calibri"/>
                <w:b/>
                <w:bCs/>
                <w:color w:val="000000"/>
                <w:sz w:val="16"/>
                <w:szCs w:val="16"/>
                <w:lang w:eastAsia="pl-PL"/>
              </w:rPr>
            </w:pPr>
            <w:r w:rsidRPr="0021112B">
              <w:rPr>
                <w:rFonts w:ascii="Calibri" w:eastAsia="Times New Roman" w:hAnsi="Calibri" w:cs="Calibri"/>
                <w:b/>
                <w:bCs/>
                <w:color w:val="000000"/>
                <w:sz w:val="16"/>
                <w:szCs w:val="16"/>
                <w:lang w:eastAsia="pl-PL"/>
              </w:rPr>
              <w:t>Łączne nakłady finansowe</w:t>
            </w:r>
          </w:p>
        </w:tc>
      </w:tr>
      <w:tr w:rsidR="0021112B" w:rsidRPr="0021112B" w14:paraId="45EE853F" w14:textId="77777777" w:rsidTr="00443B9D">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E0CCF8A"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w:t>
            </w:r>
          </w:p>
        </w:tc>
        <w:tc>
          <w:tcPr>
            <w:tcW w:w="3583" w:type="pct"/>
            <w:tcBorders>
              <w:top w:val="nil"/>
              <w:left w:val="nil"/>
              <w:bottom w:val="single" w:sz="8" w:space="0" w:color="auto"/>
              <w:right w:val="single" w:sz="8" w:space="0" w:color="auto"/>
            </w:tcBorders>
            <w:shd w:val="clear" w:color="auto" w:fill="auto"/>
            <w:vAlign w:val="center"/>
            <w:hideMark/>
          </w:tcPr>
          <w:p w14:paraId="5C82CAC8"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562" w:type="pct"/>
            <w:tcBorders>
              <w:top w:val="nil"/>
              <w:left w:val="nil"/>
              <w:bottom w:val="single" w:sz="8" w:space="0" w:color="auto"/>
              <w:right w:val="single" w:sz="8" w:space="0" w:color="auto"/>
            </w:tcBorders>
            <w:shd w:val="clear" w:color="auto" w:fill="auto"/>
            <w:noWrap/>
            <w:vAlign w:val="center"/>
            <w:hideMark/>
          </w:tcPr>
          <w:p w14:paraId="20AA38D8"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3D53764F"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83 903</w:t>
            </w:r>
          </w:p>
        </w:tc>
      </w:tr>
      <w:tr w:rsidR="0021112B" w:rsidRPr="0021112B" w14:paraId="2626DA71"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6A7AA5D7"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w:t>
            </w:r>
          </w:p>
        </w:tc>
        <w:tc>
          <w:tcPr>
            <w:tcW w:w="3583" w:type="pct"/>
            <w:tcBorders>
              <w:top w:val="nil"/>
              <w:left w:val="nil"/>
              <w:bottom w:val="single" w:sz="8" w:space="0" w:color="auto"/>
              <w:right w:val="single" w:sz="8" w:space="0" w:color="auto"/>
            </w:tcBorders>
            <w:shd w:val="clear" w:color="000000" w:fill="FFFFFF"/>
            <w:vAlign w:val="center"/>
            <w:hideMark/>
          </w:tcPr>
          <w:p w14:paraId="7E390EC8"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I"(2021)</w:t>
            </w:r>
          </w:p>
        </w:tc>
        <w:tc>
          <w:tcPr>
            <w:tcW w:w="562" w:type="pct"/>
            <w:tcBorders>
              <w:top w:val="nil"/>
              <w:left w:val="nil"/>
              <w:bottom w:val="single" w:sz="8" w:space="0" w:color="auto"/>
              <w:right w:val="single" w:sz="8" w:space="0" w:color="auto"/>
            </w:tcBorders>
            <w:shd w:val="clear" w:color="000000" w:fill="FFFFFF"/>
            <w:noWrap/>
            <w:vAlign w:val="center"/>
            <w:hideMark/>
          </w:tcPr>
          <w:p w14:paraId="6DF8FB2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000000" w:fill="FFFFFF"/>
            <w:noWrap/>
            <w:vAlign w:val="center"/>
            <w:hideMark/>
          </w:tcPr>
          <w:p w14:paraId="03C7E19C"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23 350 000</w:t>
            </w:r>
          </w:p>
        </w:tc>
      </w:tr>
      <w:tr w:rsidR="0021112B" w:rsidRPr="0021112B" w14:paraId="103FE596"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B96E071"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3</w:t>
            </w:r>
          </w:p>
        </w:tc>
        <w:tc>
          <w:tcPr>
            <w:tcW w:w="3583" w:type="pct"/>
            <w:tcBorders>
              <w:top w:val="nil"/>
              <w:left w:val="nil"/>
              <w:bottom w:val="single" w:sz="8" w:space="0" w:color="auto"/>
              <w:right w:val="single" w:sz="8" w:space="0" w:color="auto"/>
            </w:tcBorders>
            <w:shd w:val="clear" w:color="000000" w:fill="FFFFFF"/>
            <w:vAlign w:val="center"/>
            <w:hideMark/>
          </w:tcPr>
          <w:p w14:paraId="262D1C27"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II"(2021)</w:t>
            </w:r>
          </w:p>
        </w:tc>
        <w:tc>
          <w:tcPr>
            <w:tcW w:w="562" w:type="pct"/>
            <w:tcBorders>
              <w:top w:val="nil"/>
              <w:left w:val="nil"/>
              <w:bottom w:val="single" w:sz="8" w:space="0" w:color="auto"/>
              <w:right w:val="single" w:sz="8" w:space="0" w:color="auto"/>
            </w:tcBorders>
            <w:shd w:val="clear" w:color="000000" w:fill="FFFFFF"/>
            <w:noWrap/>
            <w:vAlign w:val="center"/>
            <w:hideMark/>
          </w:tcPr>
          <w:p w14:paraId="2B9DDA7D"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61D3AA7A"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10 322 000</w:t>
            </w:r>
          </w:p>
        </w:tc>
      </w:tr>
      <w:tr w:rsidR="0021112B" w:rsidRPr="0021112B" w14:paraId="3088220E"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7E57681B"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4</w:t>
            </w:r>
          </w:p>
        </w:tc>
        <w:tc>
          <w:tcPr>
            <w:tcW w:w="3583" w:type="pct"/>
            <w:tcBorders>
              <w:top w:val="nil"/>
              <w:left w:val="nil"/>
              <w:bottom w:val="single" w:sz="8" w:space="0" w:color="auto"/>
              <w:right w:val="single" w:sz="8" w:space="0" w:color="auto"/>
            </w:tcBorders>
            <w:shd w:val="clear" w:color="000000" w:fill="FFFFFF"/>
            <w:vAlign w:val="center"/>
            <w:hideMark/>
          </w:tcPr>
          <w:p w14:paraId="7A41D1FC"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III"(2021)</w:t>
            </w:r>
          </w:p>
        </w:tc>
        <w:tc>
          <w:tcPr>
            <w:tcW w:w="562" w:type="pct"/>
            <w:tcBorders>
              <w:top w:val="nil"/>
              <w:left w:val="nil"/>
              <w:bottom w:val="single" w:sz="8" w:space="0" w:color="auto"/>
              <w:right w:val="single" w:sz="8" w:space="0" w:color="auto"/>
            </w:tcBorders>
            <w:shd w:val="clear" w:color="000000" w:fill="FFFFFF"/>
            <w:noWrap/>
            <w:vAlign w:val="center"/>
            <w:hideMark/>
          </w:tcPr>
          <w:p w14:paraId="4A21AC41"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08DA0F43"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6 858 000</w:t>
            </w:r>
          </w:p>
        </w:tc>
      </w:tr>
      <w:tr w:rsidR="0021112B" w:rsidRPr="0021112B" w14:paraId="57A725EC"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718F4D12"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5</w:t>
            </w:r>
          </w:p>
        </w:tc>
        <w:tc>
          <w:tcPr>
            <w:tcW w:w="3583" w:type="pct"/>
            <w:tcBorders>
              <w:top w:val="nil"/>
              <w:left w:val="nil"/>
              <w:bottom w:val="single" w:sz="8" w:space="0" w:color="auto"/>
              <w:right w:val="single" w:sz="8" w:space="0" w:color="auto"/>
            </w:tcBorders>
            <w:shd w:val="clear" w:color="000000" w:fill="FFFFFF"/>
            <w:vAlign w:val="center"/>
            <w:hideMark/>
          </w:tcPr>
          <w:p w14:paraId="218CB183"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IV"(2021)</w:t>
            </w:r>
          </w:p>
        </w:tc>
        <w:tc>
          <w:tcPr>
            <w:tcW w:w="562" w:type="pct"/>
            <w:tcBorders>
              <w:top w:val="nil"/>
              <w:left w:val="nil"/>
              <w:bottom w:val="single" w:sz="8" w:space="0" w:color="auto"/>
              <w:right w:val="single" w:sz="8" w:space="0" w:color="auto"/>
            </w:tcBorders>
            <w:shd w:val="clear" w:color="000000" w:fill="FFFFFF"/>
            <w:noWrap/>
            <w:vAlign w:val="center"/>
            <w:hideMark/>
          </w:tcPr>
          <w:p w14:paraId="2D82BFBD"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0C0284A3"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3 080 000</w:t>
            </w:r>
          </w:p>
        </w:tc>
      </w:tr>
      <w:tr w:rsidR="0021112B" w:rsidRPr="0021112B" w14:paraId="436FF517"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266BE3A"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6</w:t>
            </w:r>
          </w:p>
        </w:tc>
        <w:tc>
          <w:tcPr>
            <w:tcW w:w="3583" w:type="pct"/>
            <w:tcBorders>
              <w:top w:val="nil"/>
              <w:left w:val="nil"/>
              <w:bottom w:val="single" w:sz="8" w:space="0" w:color="auto"/>
              <w:right w:val="single" w:sz="8" w:space="0" w:color="auto"/>
            </w:tcBorders>
            <w:shd w:val="clear" w:color="000000" w:fill="FFFFFF"/>
            <w:vAlign w:val="center"/>
            <w:hideMark/>
          </w:tcPr>
          <w:p w14:paraId="7A9C9BB2"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V"(2021)</w:t>
            </w:r>
          </w:p>
        </w:tc>
        <w:tc>
          <w:tcPr>
            <w:tcW w:w="562" w:type="pct"/>
            <w:tcBorders>
              <w:top w:val="nil"/>
              <w:left w:val="nil"/>
              <w:bottom w:val="single" w:sz="8" w:space="0" w:color="auto"/>
              <w:right w:val="single" w:sz="8" w:space="0" w:color="auto"/>
            </w:tcBorders>
            <w:shd w:val="clear" w:color="000000" w:fill="FFFFFF"/>
            <w:noWrap/>
            <w:vAlign w:val="center"/>
            <w:hideMark/>
          </w:tcPr>
          <w:p w14:paraId="650DF9B1"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6430E938"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12 126 000</w:t>
            </w:r>
          </w:p>
        </w:tc>
      </w:tr>
      <w:tr w:rsidR="0021112B" w:rsidRPr="0021112B" w14:paraId="67324227" w14:textId="77777777" w:rsidTr="00443B9D">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91A54D7"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7</w:t>
            </w:r>
          </w:p>
        </w:tc>
        <w:tc>
          <w:tcPr>
            <w:tcW w:w="3583" w:type="pct"/>
            <w:tcBorders>
              <w:top w:val="nil"/>
              <w:left w:val="nil"/>
              <w:bottom w:val="single" w:sz="8" w:space="0" w:color="auto"/>
              <w:right w:val="single" w:sz="8" w:space="0" w:color="auto"/>
            </w:tcBorders>
            <w:shd w:val="clear" w:color="auto" w:fill="auto"/>
            <w:vAlign w:val="center"/>
            <w:hideMark/>
          </w:tcPr>
          <w:p w14:paraId="42357BA5"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"Utworzenie i prowadzenie punktów selektywnego zbierania odpadów komunalnych wraz z zagospodarowaniem zgromadzonych odpadów"(2021)</w:t>
            </w:r>
          </w:p>
        </w:tc>
        <w:tc>
          <w:tcPr>
            <w:tcW w:w="562" w:type="pct"/>
            <w:tcBorders>
              <w:top w:val="nil"/>
              <w:left w:val="nil"/>
              <w:bottom w:val="single" w:sz="8" w:space="0" w:color="auto"/>
              <w:right w:val="single" w:sz="8" w:space="0" w:color="auto"/>
            </w:tcBorders>
            <w:shd w:val="clear" w:color="000000" w:fill="FFFFFF"/>
            <w:noWrap/>
            <w:vAlign w:val="center"/>
            <w:hideMark/>
          </w:tcPr>
          <w:p w14:paraId="18D543FB"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489DC242"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15 713 000</w:t>
            </w:r>
          </w:p>
        </w:tc>
      </w:tr>
      <w:tr w:rsidR="0021112B" w:rsidRPr="0021112B" w14:paraId="50052E95"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0E20CCC1"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8</w:t>
            </w:r>
          </w:p>
        </w:tc>
        <w:tc>
          <w:tcPr>
            <w:tcW w:w="3583" w:type="pct"/>
            <w:tcBorders>
              <w:top w:val="nil"/>
              <w:left w:val="nil"/>
              <w:bottom w:val="single" w:sz="8" w:space="0" w:color="auto"/>
              <w:right w:val="single" w:sz="8" w:space="0" w:color="auto"/>
            </w:tcBorders>
            <w:shd w:val="clear" w:color="000000" w:fill="FFFFFF"/>
            <w:vAlign w:val="center"/>
            <w:hideMark/>
          </w:tcPr>
          <w:p w14:paraId="1B5BC1E3"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I"(2022)</w:t>
            </w:r>
          </w:p>
        </w:tc>
        <w:tc>
          <w:tcPr>
            <w:tcW w:w="562" w:type="pct"/>
            <w:tcBorders>
              <w:top w:val="nil"/>
              <w:left w:val="nil"/>
              <w:bottom w:val="single" w:sz="8" w:space="0" w:color="auto"/>
              <w:right w:val="single" w:sz="8" w:space="0" w:color="auto"/>
            </w:tcBorders>
            <w:shd w:val="clear" w:color="000000" w:fill="FFFFFF"/>
            <w:noWrap/>
            <w:vAlign w:val="center"/>
            <w:hideMark/>
          </w:tcPr>
          <w:p w14:paraId="2A29D6AA"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221D1040"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27 400 000</w:t>
            </w:r>
          </w:p>
        </w:tc>
      </w:tr>
      <w:tr w:rsidR="0021112B" w:rsidRPr="0021112B" w14:paraId="648A6130"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71D8E0F8"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9</w:t>
            </w:r>
          </w:p>
        </w:tc>
        <w:tc>
          <w:tcPr>
            <w:tcW w:w="3583" w:type="pct"/>
            <w:tcBorders>
              <w:top w:val="nil"/>
              <w:left w:val="nil"/>
              <w:bottom w:val="single" w:sz="8" w:space="0" w:color="auto"/>
              <w:right w:val="single" w:sz="8" w:space="0" w:color="auto"/>
            </w:tcBorders>
            <w:shd w:val="clear" w:color="000000" w:fill="FFFFFF"/>
            <w:vAlign w:val="center"/>
            <w:hideMark/>
          </w:tcPr>
          <w:p w14:paraId="283B77F1"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II"(2022)</w:t>
            </w:r>
          </w:p>
        </w:tc>
        <w:tc>
          <w:tcPr>
            <w:tcW w:w="562" w:type="pct"/>
            <w:tcBorders>
              <w:top w:val="nil"/>
              <w:left w:val="nil"/>
              <w:bottom w:val="single" w:sz="8" w:space="0" w:color="auto"/>
              <w:right w:val="single" w:sz="8" w:space="0" w:color="auto"/>
            </w:tcBorders>
            <w:shd w:val="clear" w:color="000000" w:fill="FFFFFF"/>
            <w:noWrap/>
            <w:vAlign w:val="center"/>
            <w:hideMark/>
          </w:tcPr>
          <w:p w14:paraId="0C75171F"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0304A714"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10 700 000</w:t>
            </w:r>
          </w:p>
        </w:tc>
      </w:tr>
      <w:tr w:rsidR="0021112B" w:rsidRPr="0021112B" w14:paraId="7A5479D8"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BBF4DC0"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10</w:t>
            </w:r>
          </w:p>
        </w:tc>
        <w:tc>
          <w:tcPr>
            <w:tcW w:w="3583" w:type="pct"/>
            <w:tcBorders>
              <w:top w:val="nil"/>
              <w:left w:val="nil"/>
              <w:bottom w:val="single" w:sz="8" w:space="0" w:color="auto"/>
              <w:right w:val="single" w:sz="8" w:space="0" w:color="auto"/>
            </w:tcBorders>
            <w:shd w:val="clear" w:color="000000" w:fill="FFFFFF"/>
            <w:vAlign w:val="center"/>
            <w:hideMark/>
          </w:tcPr>
          <w:p w14:paraId="65168B0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III"(2022)</w:t>
            </w:r>
          </w:p>
        </w:tc>
        <w:tc>
          <w:tcPr>
            <w:tcW w:w="562" w:type="pct"/>
            <w:tcBorders>
              <w:top w:val="nil"/>
              <w:left w:val="nil"/>
              <w:bottom w:val="single" w:sz="8" w:space="0" w:color="auto"/>
              <w:right w:val="single" w:sz="8" w:space="0" w:color="auto"/>
            </w:tcBorders>
            <w:shd w:val="clear" w:color="000000" w:fill="FFFFFF"/>
            <w:noWrap/>
            <w:vAlign w:val="center"/>
            <w:hideMark/>
          </w:tcPr>
          <w:p w14:paraId="2CE061F0"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3719F839"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6 840 000</w:t>
            </w:r>
          </w:p>
        </w:tc>
      </w:tr>
      <w:tr w:rsidR="0021112B" w:rsidRPr="0021112B" w14:paraId="34694A77"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15D35D31"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11</w:t>
            </w:r>
          </w:p>
        </w:tc>
        <w:tc>
          <w:tcPr>
            <w:tcW w:w="3583" w:type="pct"/>
            <w:tcBorders>
              <w:top w:val="nil"/>
              <w:left w:val="nil"/>
              <w:bottom w:val="single" w:sz="8" w:space="0" w:color="auto"/>
              <w:right w:val="single" w:sz="8" w:space="0" w:color="auto"/>
            </w:tcBorders>
            <w:shd w:val="clear" w:color="000000" w:fill="FFFFFF"/>
            <w:vAlign w:val="center"/>
            <w:hideMark/>
          </w:tcPr>
          <w:p w14:paraId="68AACEE1"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IV"(2022)</w:t>
            </w:r>
          </w:p>
        </w:tc>
        <w:tc>
          <w:tcPr>
            <w:tcW w:w="562" w:type="pct"/>
            <w:tcBorders>
              <w:top w:val="nil"/>
              <w:left w:val="nil"/>
              <w:bottom w:val="single" w:sz="8" w:space="0" w:color="auto"/>
              <w:right w:val="single" w:sz="8" w:space="0" w:color="auto"/>
            </w:tcBorders>
            <w:shd w:val="clear" w:color="000000" w:fill="FFFFFF"/>
            <w:noWrap/>
            <w:vAlign w:val="center"/>
            <w:hideMark/>
          </w:tcPr>
          <w:p w14:paraId="7BCF82C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62D8DB7E"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3 560 000</w:t>
            </w:r>
          </w:p>
        </w:tc>
      </w:tr>
      <w:tr w:rsidR="0021112B" w:rsidRPr="0021112B" w14:paraId="388ACE9D"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65A7AF7"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12</w:t>
            </w:r>
          </w:p>
        </w:tc>
        <w:tc>
          <w:tcPr>
            <w:tcW w:w="3583" w:type="pct"/>
            <w:tcBorders>
              <w:top w:val="nil"/>
              <w:left w:val="nil"/>
              <w:bottom w:val="single" w:sz="8" w:space="0" w:color="auto"/>
              <w:right w:val="single" w:sz="8" w:space="0" w:color="auto"/>
            </w:tcBorders>
            <w:shd w:val="clear" w:color="000000" w:fill="FFFFFF"/>
            <w:vAlign w:val="center"/>
            <w:hideMark/>
          </w:tcPr>
          <w:p w14:paraId="182C375D"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V"(2022)</w:t>
            </w:r>
          </w:p>
        </w:tc>
        <w:tc>
          <w:tcPr>
            <w:tcW w:w="562" w:type="pct"/>
            <w:tcBorders>
              <w:top w:val="nil"/>
              <w:left w:val="nil"/>
              <w:bottom w:val="single" w:sz="8" w:space="0" w:color="auto"/>
              <w:right w:val="single" w:sz="8" w:space="0" w:color="auto"/>
            </w:tcBorders>
            <w:shd w:val="clear" w:color="000000" w:fill="FFFFFF"/>
            <w:noWrap/>
            <w:vAlign w:val="center"/>
            <w:hideMark/>
          </w:tcPr>
          <w:p w14:paraId="7354B842"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142DB523"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11 795 000</w:t>
            </w:r>
          </w:p>
        </w:tc>
      </w:tr>
      <w:tr w:rsidR="0021112B" w:rsidRPr="0021112B" w14:paraId="4FE33CDE" w14:textId="77777777" w:rsidTr="00443B9D">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0254124"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13</w:t>
            </w:r>
          </w:p>
        </w:tc>
        <w:tc>
          <w:tcPr>
            <w:tcW w:w="3583" w:type="pct"/>
            <w:tcBorders>
              <w:top w:val="nil"/>
              <w:left w:val="nil"/>
              <w:bottom w:val="single" w:sz="8" w:space="0" w:color="auto"/>
              <w:right w:val="single" w:sz="8" w:space="0" w:color="auto"/>
            </w:tcBorders>
            <w:shd w:val="clear" w:color="auto" w:fill="auto"/>
            <w:vAlign w:val="center"/>
            <w:hideMark/>
          </w:tcPr>
          <w:p w14:paraId="7040CF54"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"Utworzenie i prowadzenie punktów selektywnego zbierania odpadów komunalnych wraz z zagospodarowaniem zgromadzonych odpadów"(2022)</w:t>
            </w:r>
          </w:p>
        </w:tc>
        <w:tc>
          <w:tcPr>
            <w:tcW w:w="562" w:type="pct"/>
            <w:tcBorders>
              <w:top w:val="nil"/>
              <w:left w:val="nil"/>
              <w:bottom w:val="single" w:sz="8" w:space="0" w:color="auto"/>
              <w:right w:val="single" w:sz="8" w:space="0" w:color="auto"/>
            </w:tcBorders>
            <w:shd w:val="clear" w:color="000000" w:fill="FFFFFF"/>
            <w:noWrap/>
            <w:vAlign w:val="center"/>
            <w:hideMark/>
          </w:tcPr>
          <w:p w14:paraId="015EADC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283D39E8"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17 202 000</w:t>
            </w:r>
          </w:p>
        </w:tc>
      </w:tr>
      <w:tr w:rsidR="0021112B" w:rsidRPr="0021112B" w14:paraId="5E6058BB"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5BA2EFD8"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14</w:t>
            </w:r>
          </w:p>
        </w:tc>
        <w:tc>
          <w:tcPr>
            <w:tcW w:w="3583" w:type="pct"/>
            <w:tcBorders>
              <w:top w:val="nil"/>
              <w:left w:val="nil"/>
              <w:bottom w:val="single" w:sz="8" w:space="0" w:color="auto"/>
              <w:right w:val="single" w:sz="8" w:space="0" w:color="auto"/>
            </w:tcBorders>
            <w:shd w:val="clear" w:color="000000" w:fill="FFFFFF"/>
            <w:vAlign w:val="center"/>
            <w:hideMark/>
          </w:tcPr>
          <w:p w14:paraId="14D815E0"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I"(2023)</w:t>
            </w:r>
          </w:p>
        </w:tc>
        <w:tc>
          <w:tcPr>
            <w:tcW w:w="562" w:type="pct"/>
            <w:tcBorders>
              <w:top w:val="nil"/>
              <w:left w:val="nil"/>
              <w:bottom w:val="single" w:sz="8" w:space="0" w:color="auto"/>
              <w:right w:val="single" w:sz="8" w:space="0" w:color="auto"/>
            </w:tcBorders>
            <w:shd w:val="clear" w:color="000000" w:fill="FFFFFF"/>
            <w:noWrap/>
            <w:vAlign w:val="center"/>
            <w:hideMark/>
          </w:tcPr>
          <w:p w14:paraId="40CBF523"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6B88137B"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27 400 000</w:t>
            </w:r>
          </w:p>
        </w:tc>
      </w:tr>
      <w:tr w:rsidR="0021112B" w:rsidRPr="0021112B" w14:paraId="44B9D1D7"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138F24C"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15</w:t>
            </w:r>
          </w:p>
        </w:tc>
        <w:tc>
          <w:tcPr>
            <w:tcW w:w="3583" w:type="pct"/>
            <w:tcBorders>
              <w:top w:val="nil"/>
              <w:left w:val="nil"/>
              <w:bottom w:val="single" w:sz="8" w:space="0" w:color="auto"/>
              <w:right w:val="single" w:sz="8" w:space="0" w:color="auto"/>
            </w:tcBorders>
            <w:shd w:val="clear" w:color="000000" w:fill="FFFFFF"/>
            <w:vAlign w:val="center"/>
            <w:hideMark/>
          </w:tcPr>
          <w:p w14:paraId="70B42AD1"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II"(2023)</w:t>
            </w:r>
          </w:p>
        </w:tc>
        <w:tc>
          <w:tcPr>
            <w:tcW w:w="562" w:type="pct"/>
            <w:tcBorders>
              <w:top w:val="nil"/>
              <w:left w:val="nil"/>
              <w:bottom w:val="single" w:sz="8" w:space="0" w:color="auto"/>
              <w:right w:val="single" w:sz="8" w:space="0" w:color="auto"/>
            </w:tcBorders>
            <w:shd w:val="clear" w:color="000000" w:fill="FFFFFF"/>
            <w:noWrap/>
            <w:vAlign w:val="center"/>
            <w:hideMark/>
          </w:tcPr>
          <w:p w14:paraId="4ADB92A1"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64950A52"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10 700 000</w:t>
            </w:r>
          </w:p>
        </w:tc>
      </w:tr>
      <w:tr w:rsidR="0021112B" w:rsidRPr="0021112B" w14:paraId="3804C0CE"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7B40E15"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lastRenderedPageBreak/>
              <w:t>16</w:t>
            </w:r>
          </w:p>
        </w:tc>
        <w:tc>
          <w:tcPr>
            <w:tcW w:w="3583" w:type="pct"/>
            <w:tcBorders>
              <w:top w:val="nil"/>
              <w:left w:val="nil"/>
              <w:bottom w:val="single" w:sz="8" w:space="0" w:color="auto"/>
              <w:right w:val="single" w:sz="8" w:space="0" w:color="auto"/>
            </w:tcBorders>
            <w:shd w:val="clear" w:color="000000" w:fill="FFFFFF"/>
            <w:vAlign w:val="center"/>
            <w:hideMark/>
          </w:tcPr>
          <w:p w14:paraId="418D017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III"(2023)</w:t>
            </w:r>
          </w:p>
        </w:tc>
        <w:tc>
          <w:tcPr>
            <w:tcW w:w="562" w:type="pct"/>
            <w:tcBorders>
              <w:top w:val="nil"/>
              <w:left w:val="nil"/>
              <w:bottom w:val="single" w:sz="8" w:space="0" w:color="auto"/>
              <w:right w:val="single" w:sz="8" w:space="0" w:color="auto"/>
            </w:tcBorders>
            <w:shd w:val="clear" w:color="000000" w:fill="FFFFFF"/>
            <w:noWrap/>
            <w:vAlign w:val="center"/>
            <w:hideMark/>
          </w:tcPr>
          <w:p w14:paraId="597DF0CB"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4F8B8F49"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6 840 000</w:t>
            </w:r>
          </w:p>
        </w:tc>
      </w:tr>
      <w:tr w:rsidR="0021112B" w:rsidRPr="0021112B" w14:paraId="47B6D8DF"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9657E25"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17</w:t>
            </w:r>
          </w:p>
        </w:tc>
        <w:tc>
          <w:tcPr>
            <w:tcW w:w="3583" w:type="pct"/>
            <w:tcBorders>
              <w:top w:val="nil"/>
              <w:left w:val="nil"/>
              <w:bottom w:val="single" w:sz="8" w:space="0" w:color="auto"/>
              <w:right w:val="single" w:sz="8" w:space="0" w:color="auto"/>
            </w:tcBorders>
            <w:shd w:val="clear" w:color="000000" w:fill="FFFFFF"/>
            <w:vAlign w:val="center"/>
            <w:hideMark/>
          </w:tcPr>
          <w:p w14:paraId="35A52D14"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IV"(2023)</w:t>
            </w:r>
          </w:p>
        </w:tc>
        <w:tc>
          <w:tcPr>
            <w:tcW w:w="562" w:type="pct"/>
            <w:tcBorders>
              <w:top w:val="nil"/>
              <w:left w:val="nil"/>
              <w:bottom w:val="single" w:sz="8" w:space="0" w:color="auto"/>
              <w:right w:val="single" w:sz="8" w:space="0" w:color="auto"/>
            </w:tcBorders>
            <w:shd w:val="clear" w:color="000000" w:fill="FFFFFF"/>
            <w:noWrap/>
            <w:vAlign w:val="center"/>
            <w:hideMark/>
          </w:tcPr>
          <w:p w14:paraId="1CBF37BA"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6EC99DC7"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3 560 000</w:t>
            </w:r>
          </w:p>
        </w:tc>
      </w:tr>
      <w:tr w:rsidR="0021112B" w:rsidRPr="0021112B" w14:paraId="142D47DC"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CAACD56"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18</w:t>
            </w:r>
          </w:p>
        </w:tc>
        <w:tc>
          <w:tcPr>
            <w:tcW w:w="3583" w:type="pct"/>
            <w:tcBorders>
              <w:top w:val="nil"/>
              <w:left w:val="nil"/>
              <w:bottom w:val="single" w:sz="8" w:space="0" w:color="auto"/>
              <w:right w:val="single" w:sz="8" w:space="0" w:color="auto"/>
            </w:tcBorders>
            <w:shd w:val="clear" w:color="000000" w:fill="FFFFFF"/>
            <w:vAlign w:val="center"/>
            <w:hideMark/>
          </w:tcPr>
          <w:p w14:paraId="4F942C6A"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V"(2023)</w:t>
            </w:r>
          </w:p>
        </w:tc>
        <w:tc>
          <w:tcPr>
            <w:tcW w:w="562" w:type="pct"/>
            <w:tcBorders>
              <w:top w:val="nil"/>
              <w:left w:val="nil"/>
              <w:bottom w:val="single" w:sz="8" w:space="0" w:color="auto"/>
              <w:right w:val="single" w:sz="8" w:space="0" w:color="auto"/>
            </w:tcBorders>
            <w:shd w:val="clear" w:color="000000" w:fill="FFFFFF"/>
            <w:noWrap/>
            <w:vAlign w:val="center"/>
            <w:hideMark/>
          </w:tcPr>
          <w:p w14:paraId="0278C5FD"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6E502877"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11 500 000</w:t>
            </w:r>
          </w:p>
        </w:tc>
      </w:tr>
      <w:tr w:rsidR="0021112B" w:rsidRPr="0021112B" w14:paraId="0C420589" w14:textId="77777777" w:rsidTr="00443B9D">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82A793F"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19</w:t>
            </w:r>
          </w:p>
        </w:tc>
        <w:tc>
          <w:tcPr>
            <w:tcW w:w="3583" w:type="pct"/>
            <w:tcBorders>
              <w:top w:val="nil"/>
              <w:left w:val="nil"/>
              <w:bottom w:val="single" w:sz="8" w:space="0" w:color="auto"/>
              <w:right w:val="single" w:sz="8" w:space="0" w:color="auto"/>
            </w:tcBorders>
            <w:shd w:val="clear" w:color="auto" w:fill="auto"/>
            <w:vAlign w:val="center"/>
            <w:hideMark/>
          </w:tcPr>
          <w:p w14:paraId="007A33D1"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"Utworzenie i prowadzenie punktów selektywnego zbierania odpadów komunalnych wraz z zagospodarowaniem zgromadzonych odpadów"(2023)</w:t>
            </w:r>
          </w:p>
        </w:tc>
        <w:tc>
          <w:tcPr>
            <w:tcW w:w="562" w:type="pct"/>
            <w:tcBorders>
              <w:top w:val="nil"/>
              <w:left w:val="nil"/>
              <w:bottom w:val="single" w:sz="8" w:space="0" w:color="auto"/>
              <w:right w:val="single" w:sz="8" w:space="0" w:color="auto"/>
            </w:tcBorders>
            <w:shd w:val="clear" w:color="000000" w:fill="FFFFFF"/>
            <w:noWrap/>
            <w:vAlign w:val="center"/>
            <w:hideMark/>
          </w:tcPr>
          <w:p w14:paraId="6B2288CD"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26E7234D"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18 691 300</w:t>
            </w:r>
          </w:p>
        </w:tc>
      </w:tr>
      <w:tr w:rsidR="0021112B" w:rsidRPr="0021112B" w14:paraId="7A2D4E22" w14:textId="77777777" w:rsidTr="00443B9D">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5BDB13F6"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w:t>
            </w:r>
          </w:p>
        </w:tc>
        <w:tc>
          <w:tcPr>
            <w:tcW w:w="3583" w:type="pct"/>
            <w:tcBorders>
              <w:top w:val="nil"/>
              <w:left w:val="nil"/>
              <w:bottom w:val="single" w:sz="8" w:space="0" w:color="auto"/>
              <w:right w:val="single" w:sz="8" w:space="0" w:color="auto"/>
            </w:tcBorders>
            <w:shd w:val="clear" w:color="000000" w:fill="FFFFFF"/>
            <w:vAlign w:val="center"/>
            <w:hideMark/>
          </w:tcPr>
          <w:p w14:paraId="7E99B13C"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2022</w:t>
            </w:r>
          </w:p>
        </w:tc>
        <w:tc>
          <w:tcPr>
            <w:tcW w:w="562" w:type="pct"/>
            <w:tcBorders>
              <w:top w:val="nil"/>
              <w:left w:val="nil"/>
              <w:bottom w:val="single" w:sz="8" w:space="0" w:color="auto"/>
              <w:right w:val="single" w:sz="8" w:space="0" w:color="auto"/>
            </w:tcBorders>
            <w:shd w:val="clear" w:color="000000" w:fill="FFFFFF"/>
            <w:noWrap/>
            <w:vAlign w:val="center"/>
            <w:hideMark/>
          </w:tcPr>
          <w:p w14:paraId="69314813"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22A6F5B8"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96 000</w:t>
            </w:r>
          </w:p>
        </w:tc>
      </w:tr>
      <w:tr w:rsidR="0021112B" w:rsidRPr="0021112B" w14:paraId="45094C9C" w14:textId="77777777" w:rsidTr="00443B9D">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71B7AB1"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21</w:t>
            </w:r>
          </w:p>
        </w:tc>
        <w:tc>
          <w:tcPr>
            <w:tcW w:w="3583" w:type="pct"/>
            <w:tcBorders>
              <w:top w:val="nil"/>
              <w:left w:val="nil"/>
              <w:bottom w:val="single" w:sz="8" w:space="0" w:color="auto"/>
              <w:right w:val="single" w:sz="8" w:space="0" w:color="auto"/>
            </w:tcBorders>
            <w:shd w:val="clear" w:color="000000" w:fill="FFFFFF"/>
            <w:vAlign w:val="center"/>
            <w:hideMark/>
          </w:tcPr>
          <w:p w14:paraId="343EBA62"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2023</w:t>
            </w:r>
          </w:p>
        </w:tc>
        <w:tc>
          <w:tcPr>
            <w:tcW w:w="562" w:type="pct"/>
            <w:tcBorders>
              <w:top w:val="nil"/>
              <w:left w:val="nil"/>
              <w:bottom w:val="single" w:sz="8" w:space="0" w:color="auto"/>
              <w:right w:val="single" w:sz="8" w:space="0" w:color="auto"/>
            </w:tcBorders>
            <w:shd w:val="clear" w:color="000000" w:fill="FFFFFF"/>
            <w:noWrap/>
            <w:vAlign w:val="center"/>
            <w:hideMark/>
          </w:tcPr>
          <w:p w14:paraId="6581128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23B07F1D"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96 000</w:t>
            </w:r>
          </w:p>
        </w:tc>
      </w:tr>
      <w:tr w:rsidR="0021112B" w:rsidRPr="0021112B" w14:paraId="7235EAD3"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10CCC4AE"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22</w:t>
            </w:r>
          </w:p>
        </w:tc>
        <w:tc>
          <w:tcPr>
            <w:tcW w:w="3583" w:type="pct"/>
            <w:tcBorders>
              <w:top w:val="nil"/>
              <w:left w:val="nil"/>
              <w:bottom w:val="single" w:sz="8" w:space="0" w:color="auto"/>
              <w:right w:val="single" w:sz="8" w:space="0" w:color="auto"/>
            </w:tcBorders>
            <w:shd w:val="clear" w:color="000000" w:fill="FFFFFF"/>
            <w:vAlign w:val="center"/>
            <w:hideMark/>
          </w:tcPr>
          <w:p w14:paraId="1AA2100B"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I"(2024)</w:t>
            </w:r>
          </w:p>
        </w:tc>
        <w:tc>
          <w:tcPr>
            <w:tcW w:w="562" w:type="pct"/>
            <w:tcBorders>
              <w:top w:val="nil"/>
              <w:left w:val="nil"/>
              <w:bottom w:val="single" w:sz="8" w:space="0" w:color="auto"/>
              <w:right w:val="single" w:sz="8" w:space="0" w:color="auto"/>
            </w:tcBorders>
            <w:shd w:val="clear" w:color="auto" w:fill="auto"/>
            <w:noWrap/>
            <w:vAlign w:val="center"/>
            <w:hideMark/>
          </w:tcPr>
          <w:p w14:paraId="564E3EC0"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2023-2025</w:t>
            </w:r>
          </w:p>
        </w:tc>
        <w:tc>
          <w:tcPr>
            <w:tcW w:w="562" w:type="pct"/>
            <w:tcBorders>
              <w:top w:val="nil"/>
              <w:left w:val="nil"/>
              <w:bottom w:val="single" w:sz="8" w:space="0" w:color="auto"/>
              <w:right w:val="single" w:sz="8" w:space="0" w:color="auto"/>
            </w:tcBorders>
            <w:shd w:val="clear" w:color="auto" w:fill="auto"/>
            <w:noWrap/>
            <w:vAlign w:val="center"/>
            <w:hideMark/>
          </w:tcPr>
          <w:p w14:paraId="12CA33E7"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28 359 000</w:t>
            </w:r>
          </w:p>
        </w:tc>
      </w:tr>
      <w:tr w:rsidR="0021112B" w:rsidRPr="0021112B" w14:paraId="7009C17E"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197E8C8D"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23</w:t>
            </w:r>
          </w:p>
        </w:tc>
        <w:tc>
          <w:tcPr>
            <w:tcW w:w="3583" w:type="pct"/>
            <w:tcBorders>
              <w:top w:val="nil"/>
              <w:left w:val="nil"/>
              <w:bottom w:val="single" w:sz="8" w:space="0" w:color="auto"/>
              <w:right w:val="single" w:sz="8" w:space="0" w:color="auto"/>
            </w:tcBorders>
            <w:shd w:val="clear" w:color="000000" w:fill="FFFFFF"/>
            <w:vAlign w:val="center"/>
            <w:hideMark/>
          </w:tcPr>
          <w:p w14:paraId="26E2C648"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II"(2024)</w:t>
            </w:r>
          </w:p>
        </w:tc>
        <w:tc>
          <w:tcPr>
            <w:tcW w:w="562" w:type="pct"/>
            <w:tcBorders>
              <w:top w:val="nil"/>
              <w:left w:val="nil"/>
              <w:bottom w:val="single" w:sz="8" w:space="0" w:color="auto"/>
              <w:right w:val="single" w:sz="8" w:space="0" w:color="auto"/>
            </w:tcBorders>
            <w:shd w:val="clear" w:color="auto" w:fill="auto"/>
            <w:noWrap/>
            <w:vAlign w:val="center"/>
            <w:hideMark/>
          </w:tcPr>
          <w:p w14:paraId="64DD6F74"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2023-2025</w:t>
            </w:r>
          </w:p>
        </w:tc>
        <w:tc>
          <w:tcPr>
            <w:tcW w:w="562" w:type="pct"/>
            <w:tcBorders>
              <w:top w:val="nil"/>
              <w:left w:val="nil"/>
              <w:bottom w:val="nil"/>
              <w:right w:val="single" w:sz="8" w:space="0" w:color="auto"/>
            </w:tcBorders>
            <w:shd w:val="clear" w:color="auto" w:fill="auto"/>
            <w:noWrap/>
            <w:vAlign w:val="center"/>
            <w:hideMark/>
          </w:tcPr>
          <w:p w14:paraId="1E0990EE"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11 075 000</w:t>
            </w:r>
          </w:p>
        </w:tc>
      </w:tr>
      <w:tr w:rsidR="0021112B" w:rsidRPr="0021112B" w14:paraId="2EBCC2FA"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150E01B"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24</w:t>
            </w:r>
          </w:p>
        </w:tc>
        <w:tc>
          <w:tcPr>
            <w:tcW w:w="3583" w:type="pct"/>
            <w:tcBorders>
              <w:top w:val="nil"/>
              <w:left w:val="nil"/>
              <w:bottom w:val="single" w:sz="8" w:space="0" w:color="auto"/>
              <w:right w:val="single" w:sz="8" w:space="0" w:color="auto"/>
            </w:tcBorders>
            <w:shd w:val="clear" w:color="000000" w:fill="FFFFFF"/>
            <w:vAlign w:val="center"/>
            <w:hideMark/>
          </w:tcPr>
          <w:p w14:paraId="56B243D9"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III"(2024)</w:t>
            </w:r>
          </w:p>
        </w:tc>
        <w:tc>
          <w:tcPr>
            <w:tcW w:w="562" w:type="pct"/>
            <w:tcBorders>
              <w:top w:val="nil"/>
              <w:left w:val="nil"/>
              <w:bottom w:val="single" w:sz="8" w:space="0" w:color="auto"/>
              <w:right w:val="single" w:sz="8" w:space="0" w:color="auto"/>
            </w:tcBorders>
            <w:shd w:val="clear" w:color="auto" w:fill="auto"/>
            <w:noWrap/>
            <w:vAlign w:val="center"/>
            <w:hideMark/>
          </w:tcPr>
          <w:p w14:paraId="0FE1C615"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2023-2025</w:t>
            </w:r>
          </w:p>
        </w:tc>
        <w:tc>
          <w:tcPr>
            <w:tcW w:w="562" w:type="pct"/>
            <w:tcBorders>
              <w:top w:val="single" w:sz="8" w:space="0" w:color="auto"/>
              <w:left w:val="nil"/>
              <w:bottom w:val="single" w:sz="8" w:space="0" w:color="auto"/>
              <w:right w:val="single" w:sz="8" w:space="0" w:color="auto"/>
            </w:tcBorders>
            <w:shd w:val="clear" w:color="auto" w:fill="auto"/>
            <w:noWrap/>
            <w:vAlign w:val="center"/>
            <w:hideMark/>
          </w:tcPr>
          <w:p w14:paraId="6378DCD5"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7 079 400</w:t>
            </w:r>
          </w:p>
        </w:tc>
      </w:tr>
      <w:tr w:rsidR="0021112B" w:rsidRPr="0021112B" w14:paraId="66ED16AC"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1A90C45E"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25</w:t>
            </w:r>
          </w:p>
        </w:tc>
        <w:tc>
          <w:tcPr>
            <w:tcW w:w="3583" w:type="pct"/>
            <w:tcBorders>
              <w:top w:val="nil"/>
              <w:left w:val="nil"/>
              <w:bottom w:val="single" w:sz="8" w:space="0" w:color="auto"/>
              <w:right w:val="single" w:sz="8" w:space="0" w:color="auto"/>
            </w:tcBorders>
            <w:shd w:val="clear" w:color="000000" w:fill="FFFFFF"/>
            <w:vAlign w:val="center"/>
            <w:hideMark/>
          </w:tcPr>
          <w:p w14:paraId="3ECA11EE"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IV"(2024)</w:t>
            </w:r>
          </w:p>
        </w:tc>
        <w:tc>
          <w:tcPr>
            <w:tcW w:w="562" w:type="pct"/>
            <w:tcBorders>
              <w:top w:val="nil"/>
              <w:left w:val="nil"/>
              <w:bottom w:val="single" w:sz="8" w:space="0" w:color="auto"/>
              <w:right w:val="single" w:sz="8" w:space="0" w:color="auto"/>
            </w:tcBorders>
            <w:shd w:val="clear" w:color="auto" w:fill="auto"/>
            <w:noWrap/>
            <w:vAlign w:val="center"/>
            <w:hideMark/>
          </w:tcPr>
          <w:p w14:paraId="691EB1BF"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2023-2025</w:t>
            </w:r>
          </w:p>
        </w:tc>
        <w:tc>
          <w:tcPr>
            <w:tcW w:w="562" w:type="pct"/>
            <w:tcBorders>
              <w:top w:val="nil"/>
              <w:left w:val="nil"/>
              <w:bottom w:val="nil"/>
              <w:right w:val="single" w:sz="8" w:space="0" w:color="auto"/>
            </w:tcBorders>
            <w:shd w:val="clear" w:color="auto" w:fill="auto"/>
            <w:noWrap/>
            <w:vAlign w:val="center"/>
            <w:hideMark/>
          </w:tcPr>
          <w:p w14:paraId="5995E7DE"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3 685 000</w:t>
            </w:r>
          </w:p>
        </w:tc>
      </w:tr>
      <w:tr w:rsidR="0021112B" w:rsidRPr="0021112B" w14:paraId="30098956" w14:textId="77777777" w:rsidTr="00443B9D">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08BBB52"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26</w:t>
            </w:r>
          </w:p>
        </w:tc>
        <w:tc>
          <w:tcPr>
            <w:tcW w:w="3583" w:type="pct"/>
            <w:tcBorders>
              <w:top w:val="nil"/>
              <w:left w:val="nil"/>
              <w:bottom w:val="single" w:sz="8" w:space="0" w:color="auto"/>
              <w:right w:val="single" w:sz="8" w:space="0" w:color="auto"/>
            </w:tcBorders>
            <w:shd w:val="clear" w:color="000000" w:fill="FFFFFF"/>
            <w:vAlign w:val="center"/>
            <w:hideMark/>
          </w:tcPr>
          <w:p w14:paraId="7B9E15C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V"(2024)</w:t>
            </w:r>
          </w:p>
        </w:tc>
        <w:tc>
          <w:tcPr>
            <w:tcW w:w="562" w:type="pct"/>
            <w:tcBorders>
              <w:top w:val="nil"/>
              <w:left w:val="nil"/>
              <w:bottom w:val="single" w:sz="8" w:space="0" w:color="auto"/>
              <w:right w:val="single" w:sz="8" w:space="0" w:color="auto"/>
            </w:tcBorders>
            <w:shd w:val="clear" w:color="auto" w:fill="auto"/>
            <w:noWrap/>
            <w:vAlign w:val="center"/>
            <w:hideMark/>
          </w:tcPr>
          <w:p w14:paraId="7AB636BA"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2023-2025</w:t>
            </w:r>
          </w:p>
        </w:tc>
        <w:tc>
          <w:tcPr>
            <w:tcW w:w="562" w:type="pct"/>
            <w:tcBorders>
              <w:top w:val="single" w:sz="8" w:space="0" w:color="auto"/>
              <w:left w:val="nil"/>
              <w:bottom w:val="single" w:sz="8" w:space="0" w:color="auto"/>
              <w:right w:val="single" w:sz="8" w:space="0" w:color="auto"/>
            </w:tcBorders>
            <w:shd w:val="clear" w:color="auto" w:fill="auto"/>
            <w:noWrap/>
            <w:vAlign w:val="center"/>
            <w:hideMark/>
          </w:tcPr>
          <w:p w14:paraId="3B5E69B1"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11 903 000</w:t>
            </w:r>
          </w:p>
        </w:tc>
      </w:tr>
      <w:tr w:rsidR="0021112B" w:rsidRPr="0021112B" w14:paraId="3B0FB3FC" w14:textId="77777777" w:rsidTr="00443B9D">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78E68081"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27</w:t>
            </w:r>
          </w:p>
        </w:tc>
        <w:tc>
          <w:tcPr>
            <w:tcW w:w="3583" w:type="pct"/>
            <w:tcBorders>
              <w:top w:val="nil"/>
              <w:left w:val="nil"/>
              <w:bottom w:val="single" w:sz="8" w:space="0" w:color="auto"/>
              <w:right w:val="single" w:sz="8" w:space="0" w:color="auto"/>
            </w:tcBorders>
            <w:shd w:val="clear" w:color="auto" w:fill="auto"/>
            <w:vAlign w:val="center"/>
            <w:hideMark/>
          </w:tcPr>
          <w:p w14:paraId="3DDCD404"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"Utworzenie i prowadzenie punktów selektywnego zbierania odpadów komunalnych wraz z zagospodarowaniem zgromadzonych odpadów"(2024)</w:t>
            </w:r>
          </w:p>
        </w:tc>
        <w:tc>
          <w:tcPr>
            <w:tcW w:w="562" w:type="pct"/>
            <w:tcBorders>
              <w:top w:val="nil"/>
              <w:left w:val="nil"/>
              <w:bottom w:val="nil"/>
              <w:right w:val="single" w:sz="8" w:space="0" w:color="auto"/>
            </w:tcBorders>
            <w:shd w:val="clear" w:color="auto" w:fill="auto"/>
            <w:noWrap/>
            <w:vAlign w:val="center"/>
            <w:hideMark/>
          </w:tcPr>
          <w:p w14:paraId="5BBE80BB"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2023-2025</w:t>
            </w:r>
          </w:p>
        </w:tc>
        <w:tc>
          <w:tcPr>
            <w:tcW w:w="562" w:type="pct"/>
            <w:tcBorders>
              <w:top w:val="nil"/>
              <w:left w:val="nil"/>
              <w:bottom w:val="nil"/>
              <w:right w:val="single" w:sz="8" w:space="0" w:color="auto"/>
            </w:tcBorders>
            <w:shd w:val="clear" w:color="auto" w:fill="auto"/>
            <w:noWrap/>
            <w:vAlign w:val="center"/>
            <w:hideMark/>
          </w:tcPr>
          <w:p w14:paraId="365D79A0" w14:textId="77777777" w:rsidR="0021112B" w:rsidRPr="0021112B" w:rsidRDefault="0021112B" w:rsidP="0021112B">
            <w:pPr>
              <w:spacing w:after="0" w:line="240" w:lineRule="auto"/>
              <w:jc w:val="right"/>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19 346 000</w:t>
            </w:r>
          </w:p>
        </w:tc>
      </w:tr>
      <w:tr w:rsidR="0021112B" w:rsidRPr="0021112B" w14:paraId="41974EDF" w14:textId="77777777" w:rsidTr="00443B9D">
        <w:trPr>
          <w:trHeight w:val="300"/>
        </w:trPr>
        <w:tc>
          <w:tcPr>
            <w:tcW w:w="293" w:type="pct"/>
            <w:tcBorders>
              <w:top w:val="nil"/>
              <w:left w:val="single" w:sz="8" w:space="0" w:color="auto"/>
              <w:bottom w:val="single" w:sz="8" w:space="0" w:color="auto"/>
              <w:right w:val="single" w:sz="8" w:space="0" w:color="auto"/>
            </w:tcBorders>
            <w:shd w:val="clear" w:color="000000" w:fill="2CE818"/>
            <w:noWrap/>
            <w:vAlign w:val="center"/>
            <w:hideMark/>
          </w:tcPr>
          <w:p w14:paraId="6478A19D" w14:textId="77777777" w:rsidR="0021112B" w:rsidRPr="0021112B" w:rsidRDefault="0021112B" w:rsidP="0021112B">
            <w:pPr>
              <w:spacing w:after="0" w:line="240" w:lineRule="auto"/>
              <w:rPr>
                <w:rFonts w:ascii="Calibri" w:eastAsia="Times New Roman" w:hAnsi="Calibri" w:cs="Calibri"/>
                <w:b/>
                <w:bCs/>
                <w:color w:val="000000"/>
                <w:sz w:val="16"/>
                <w:szCs w:val="16"/>
                <w:lang w:eastAsia="pl-PL"/>
              </w:rPr>
            </w:pPr>
            <w:r w:rsidRPr="0021112B">
              <w:rPr>
                <w:rFonts w:ascii="Calibri" w:eastAsia="Times New Roman" w:hAnsi="Calibri" w:cs="Calibri"/>
                <w:b/>
                <w:bCs/>
                <w:color w:val="000000"/>
                <w:sz w:val="16"/>
                <w:szCs w:val="16"/>
                <w:lang w:eastAsia="pl-PL"/>
              </w:rPr>
              <w:t> </w:t>
            </w:r>
          </w:p>
        </w:tc>
        <w:tc>
          <w:tcPr>
            <w:tcW w:w="3583" w:type="pct"/>
            <w:tcBorders>
              <w:top w:val="nil"/>
              <w:left w:val="nil"/>
              <w:bottom w:val="single" w:sz="8" w:space="0" w:color="auto"/>
              <w:right w:val="single" w:sz="8" w:space="0" w:color="auto"/>
            </w:tcBorders>
            <w:shd w:val="clear" w:color="000000" w:fill="2CE818"/>
            <w:vAlign w:val="center"/>
            <w:hideMark/>
          </w:tcPr>
          <w:p w14:paraId="02DCE06D" w14:textId="77777777" w:rsidR="0021112B" w:rsidRPr="0021112B" w:rsidRDefault="0021112B" w:rsidP="0021112B">
            <w:pPr>
              <w:spacing w:after="0" w:line="240" w:lineRule="auto"/>
              <w:rPr>
                <w:rFonts w:ascii="Calibri" w:eastAsia="Times New Roman" w:hAnsi="Calibri" w:cs="Calibri"/>
                <w:b/>
                <w:bCs/>
                <w:color w:val="000000"/>
                <w:sz w:val="16"/>
                <w:szCs w:val="16"/>
                <w:lang w:eastAsia="pl-PL"/>
              </w:rPr>
            </w:pPr>
            <w:r w:rsidRPr="0021112B">
              <w:rPr>
                <w:rFonts w:ascii="Calibri" w:eastAsia="Times New Roman" w:hAnsi="Calibri" w:cs="Calibri"/>
                <w:b/>
                <w:bCs/>
                <w:color w:val="000000"/>
                <w:sz w:val="16"/>
                <w:szCs w:val="16"/>
                <w:lang w:eastAsia="pl-PL"/>
              </w:rPr>
              <w:t>Razem</w:t>
            </w:r>
          </w:p>
        </w:tc>
        <w:tc>
          <w:tcPr>
            <w:tcW w:w="562" w:type="pct"/>
            <w:tcBorders>
              <w:top w:val="single" w:sz="8" w:space="0" w:color="auto"/>
              <w:left w:val="nil"/>
              <w:bottom w:val="single" w:sz="8" w:space="0" w:color="auto"/>
              <w:right w:val="single" w:sz="8" w:space="0" w:color="auto"/>
            </w:tcBorders>
            <w:shd w:val="clear" w:color="000000" w:fill="2CE818"/>
            <w:noWrap/>
            <w:vAlign w:val="center"/>
            <w:hideMark/>
          </w:tcPr>
          <w:p w14:paraId="6E9A67A6" w14:textId="77777777" w:rsidR="0021112B" w:rsidRPr="0021112B" w:rsidRDefault="0021112B" w:rsidP="0021112B">
            <w:pPr>
              <w:spacing w:after="0" w:line="240" w:lineRule="auto"/>
              <w:rPr>
                <w:rFonts w:ascii="Calibri" w:eastAsia="Times New Roman" w:hAnsi="Calibri" w:cs="Calibri"/>
                <w:color w:val="000000"/>
                <w:sz w:val="16"/>
                <w:szCs w:val="16"/>
                <w:lang w:eastAsia="pl-PL"/>
              </w:rPr>
            </w:pPr>
            <w:r w:rsidRPr="0021112B">
              <w:rPr>
                <w:rFonts w:ascii="Calibri" w:eastAsia="Times New Roman" w:hAnsi="Calibri" w:cs="Calibri"/>
                <w:color w:val="000000"/>
                <w:sz w:val="16"/>
                <w:szCs w:val="16"/>
                <w:lang w:eastAsia="pl-PL"/>
              </w:rPr>
              <w:t> </w:t>
            </w:r>
          </w:p>
        </w:tc>
        <w:tc>
          <w:tcPr>
            <w:tcW w:w="562" w:type="pct"/>
            <w:tcBorders>
              <w:top w:val="single" w:sz="8" w:space="0" w:color="auto"/>
              <w:left w:val="nil"/>
              <w:bottom w:val="single" w:sz="8" w:space="0" w:color="auto"/>
              <w:right w:val="single" w:sz="8" w:space="0" w:color="auto"/>
            </w:tcBorders>
            <w:shd w:val="clear" w:color="000000" w:fill="2CE818"/>
            <w:noWrap/>
            <w:vAlign w:val="center"/>
            <w:hideMark/>
          </w:tcPr>
          <w:p w14:paraId="34873209" w14:textId="77777777" w:rsidR="0021112B" w:rsidRPr="0021112B" w:rsidRDefault="0021112B" w:rsidP="0021112B">
            <w:pPr>
              <w:spacing w:after="0" w:line="240" w:lineRule="auto"/>
              <w:jc w:val="right"/>
              <w:rPr>
                <w:rFonts w:ascii="Calibri" w:eastAsia="Times New Roman" w:hAnsi="Calibri" w:cs="Calibri"/>
                <w:b/>
                <w:bCs/>
                <w:color w:val="000000"/>
                <w:sz w:val="16"/>
                <w:szCs w:val="16"/>
                <w:lang w:eastAsia="pl-PL"/>
              </w:rPr>
            </w:pPr>
            <w:r w:rsidRPr="0021112B">
              <w:rPr>
                <w:rFonts w:ascii="Calibri" w:eastAsia="Times New Roman" w:hAnsi="Calibri" w:cs="Calibri"/>
                <w:b/>
                <w:bCs/>
                <w:color w:val="000000"/>
                <w:sz w:val="16"/>
                <w:szCs w:val="16"/>
                <w:lang w:eastAsia="pl-PL"/>
              </w:rPr>
              <w:t>309 360 603</w:t>
            </w:r>
          </w:p>
        </w:tc>
      </w:tr>
    </w:tbl>
    <w:p w14:paraId="7A50669E" w14:textId="77777777" w:rsidR="0021112B" w:rsidRPr="0021112B" w:rsidRDefault="0021112B" w:rsidP="0021112B">
      <w:pPr>
        <w:spacing w:before="100" w:beforeAutospacing="1" w:after="198"/>
        <w:jc w:val="both"/>
        <w:rPr>
          <w:rFonts w:cstheme="minorHAnsi"/>
        </w:rPr>
      </w:pPr>
      <w:r w:rsidRPr="0021112B">
        <w:rPr>
          <w:rFonts w:cstheme="minorHAnsi"/>
        </w:rPr>
        <w:t xml:space="preserve">Przedsięwzięcia, na które zostały zawarte umowy z kontrahentami nie obejmują limitów zobowiązań w Wykazie Przedsięwzięć Wieloletnich. W pozostałych przypadkach </w:t>
      </w:r>
      <w:r w:rsidRPr="0021112B">
        <w:rPr>
          <w:rFonts w:eastAsia="Calibri" w:cstheme="minorHAnsi"/>
        </w:rPr>
        <w:t>upoważniono Zarząd Związku Międzygminnego „Komunalny Związek Gmin Regionu Leszczyńskiego” do zaciągania zobowiązań związanych z realizacją przedsięwzięć zawartych w Wykazie.</w:t>
      </w:r>
      <w:r w:rsidRPr="0021112B">
        <w:rPr>
          <w:rFonts w:eastAsia="Calibri" w:cstheme="minorHAnsi"/>
          <w:bCs/>
        </w:rPr>
        <w:t xml:space="preserve"> Jednostką organizacyjną odpowiedzialną za realizację i koordynację przedsięwzięć jest Komunalny Związek Gmin Regionu Leszczyńskiego. </w:t>
      </w:r>
      <w:r w:rsidRPr="0021112B">
        <w:rPr>
          <w:rFonts w:cstheme="minorHAnsi"/>
        </w:rPr>
        <w:t xml:space="preserve">Okres realizacji ww. przedsięwzięć został określony stosownie do nakładów finansowych jakie poniesione zostaną w poszczególnych latach. </w:t>
      </w:r>
    </w:p>
    <w:p w14:paraId="4B588E3C" w14:textId="77777777" w:rsidR="00027E2E" w:rsidRDefault="00027E2E"/>
    <w:sectPr w:rsidR="00027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2A21"/>
    <w:multiLevelType w:val="hybridMultilevel"/>
    <w:tmpl w:val="006C6990"/>
    <w:lvl w:ilvl="0" w:tplc="4DAE5E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2D15B3"/>
    <w:multiLevelType w:val="hybridMultilevel"/>
    <w:tmpl w:val="7A127B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A85C61"/>
    <w:multiLevelType w:val="hybridMultilevel"/>
    <w:tmpl w:val="119831E8"/>
    <w:lvl w:ilvl="0" w:tplc="D45EB4F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B944172"/>
    <w:multiLevelType w:val="hybridMultilevel"/>
    <w:tmpl w:val="64EAEB7C"/>
    <w:lvl w:ilvl="0" w:tplc="EA066C1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BC224E"/>
    <w:multiLevelType w:val="hybridMultilevel"/>
    <w:tmpl w:val="A6D4AF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43257A"/>
    <w:multiLevelType w:val="hybridMultilevel"/>
    <w:tmpl w:val="48322FCE"/>
    <w:lvl w:ilvl="0" w:tplc="C2B055EA">
      <w:start w:val="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0627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3395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0508017">
    <w:abstractNumId w:val="1"/>
  </w:num>
  <w:num w:numId="4" w16cid:durableId="1674912992">
    <w:abstractNumId w:val="3"/>
  </w:num>
  <w:num w:numId="5" w16cid:durableId="64678894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99834">
    <w:abstractNumId w:val="2"/>
  </w:num>
  <w:num w:numId="7" w16cid:durableId="2027435800">
    <w:abstractNumId w:val="0"/>
  </w:num>
  <w:num w:numId="8" w16cid:durableId="55208462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035928">
    <w:abstractNumId w:val="1"/>
  </w:num>
  <w:num w:numId="10" w16cid:durableId="1956477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E"/>
    <w:rsid w:val="00027E2E"/>
    <w:rsid w:val="00210AA3"/>
    <w:rsid w:val="0021112B"/>
    <w:rsid w:val="002D6020"/>
    <w:rsid w:val="00366256"/>
    <w:rsid w:val="003E0FA6"/>
    <w:rsid w:val="00434A63"/>
    <w:rsid w:val="004B3ECC"/>
    <w:rsid w:val="00576BC4"/>
    <w:rsid w:val="005848F5"/>
    <w:rsid w:val="005B546E"/>
    <w:rsid w:val="005E4F54"/>
    <w:rsid w:val="0069080F"/>
    <w:rsid w:val="006E61F3"/>
    <w:rsid w:val="0072278C"/>
    <w:rsid w:val="007A163B"/>
    <w:rsid w:val="007D0BFB"/>
    <w:rsid w:val="00931D31"/>
    <w:rsid w:val="009C34EA"/>
    <w:rsid w:val="009D1C4D"/>
    <w:rsid w:val="00A44C37"/>
    <w:rsid w:val="00A71CF2"/>
    <w:rsid w:val="00A97BAD"/>
    <w:rsid w:val="00B32FEF"/>
    <w:rsid w:val="00B80CE9"/>
    <w:rsid w:val="00B905CA"/>
    <w:rsid w:val="00BB29EE"/>
    <w:rsid w:val="00CE0659"/>
    <w:rsid w:val="00D11AFB"/>
    <w:rsid w:val="00D34F3F"/>
    <w:rsid w:val="00D95DFF"/>
    <w:rsid w:val="00E96E61"/>
    <w:rsid w:val="00F41A46"/>
    <w:rsid w:val="00F50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2E2"/>
  <w15:docId w15:val="{5FF58D90-BD4F-4628-84AC-3E9F1A86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E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794">
      <w:bodyDiv w:val="1"/>
      <w:marLeft w:val="0"/>
      <w:marRight w:val="0"/>
      <w:marTop w:val="0"/>
      <w:marBottom w:val="0"/>
      <w:divBdr>
        <w:top w:val="none" w:sz="0" w:space="0" w:color="auto"/>
        <w:left w:val="none" w:sz="0" w:space="0" w:color="auto"/>
        <w:bottom w:val="none" w:sz="0" w:space="0" w:color="auto"/>
        <w:right w:val="none" w:sz="0" w:space="0" w:color="auto"/>
      </w:divBdr>
    </w:div>
    <w:div w:id="442767827">
      <w:bodyDiv w:val="1"/>
      <w:marLeft w:val="0"/>
      <w:marRight w:val="0"/>
      <w:marTop w:val="0"/>
      <w:marBottom w:val="0"/>
      <w:divBdr>
        <w:top w:val="none" w:sz="0" w:space="0" w:color="auto"/>
        <w:left w:val="none" w:sz="0" w:space="0" w:color="auto"/>
        <w:bottom w:val="none" w:sz="0" w:space="0" w:color="auto"/>
        <w:right w:val="none" w:sz="0" w:space="0" w:color="auto"/>
      </w:divBdr>
    </w:div>
    <w:div w:id="863708609">
      <w:bodyDiv w:val="1"/>
      <w:marLeft w:val="0"/>
      <w:marRight w:val="0"/>
      <w:marTop w:val="0"/>
      <w:marBottom w:val="0"/>
      <w:divBdr>
        <w:top w:val="none" w:sz="0" w:space="0" w:color="auto"/>
        <w:left w:val="none" w:sz="0" w:space="0" w:color="auto"/>
        <w:bottom w:val="none" w:sz="0" w:space="0" w:color="auto"/>
        <w:right w:val="none" w:sz="0" w:space="0" w:color="auto"/>
      </w:divBdr>
    </w:div>
    <w:div w:id="1262907398">
      <w:bodyDiv w:val="1"/>
      <w:marLeft w:val="0"/>
      <w:marRight w:val="0"/>
      <w:marTop w:val="0"/>
      <w:marBottom w:val="0"/>
      <w:divBdr>
        <w:top w:val="none" w:sz="0" w:space="0" w:color="auto"/>
        <w:left w:val="none" w:sz="0" w:space="0" w:color="auto"/>
        <w:bottom w:val="none" w:sz="0" w:space="0" w:color="auto"/>
        <w:right w:val="none" w:sz="0" w:space="0" w:color="auto"/>
      </w:divBdr>
    </w:div>
    <w:div w:id="19494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2927</Words>
  <Characters>17564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4</cp:revision>
  <cp:lastPrinted>2022-05-31T12:08:00Z</cp:lastPrinted>
  <dcterms:created xsi:type="dcterms:W3CDTF">2022-05-31T13:11:00Z</dcterms:created>
  <dcterms:modified xsi:type="dcterms:W3CDTF">2022-06-03T09:37:00Z</dcterms:modified>
</cp:coreProperties>
</file>