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9952" w14:textId="77777777" w:rsidR="00B61738" w:rsidRDefault="00B61738" w:rsidP="00AB6206">
      <w:pPr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6D9D80C7" w14:textId="77777777" w:rsidR="00B61738" w:rsidRPr="00291D10" w:rsidRDefault="00B61738" w:rsidP="00291549">
      <w:pPr>
        <w:jc w:val="center"/>
        <w:rPr>
          <w:rFonts w:eastAsia="Times New Roman" w:cstheme="minorHAnsi"/>
          <w:b/>
          <w:bCs/>
          <w:caps/>
          <w:lang w:eastAsia="pl-PL"/>
        </w:rPr>
      </w:pPr>
    </w:p>
    <w:p w14:paraId="033A1A6D" w14:textId="44E100ED" w:rsidR="00291549" w:rsidRPr="00291D10" w:rsidRDefault="00291549" w:rsidP="00291549">
      <w:pPr>
        <w:jc w:val="center"/>
        <w:rPr>
          <w:rFonts w:eastAsia="Times New Roman" w:cstheme="minorHAnsi"/>
          <w:b/>
          <w:bCs/>
          <w:caps/>
          <w:lang w:eastAsia="pl-PL"/>
        </w:rPr>
      </w:pPr>
      <w:r w:rsidRPr="00291D10">
        <w:rPr>
          <w:rFonts w:eastAsia="Times New Roman" w:cstheme="minorHAnsi"/>
          <w:b/>
          <w:bCs/>
          <w:caps/>
          <w:lang w:eastAsia="pl-PL"/>
        </w:rPr>
        <w:t xml:space="preserve">Uchwała Nr </w:t>
      </w:r>
      <w:r w:rsidR="00760E35" w:rsidRPr="00291D10">
        <w:rPr>
          <w:rFonts w:eastAsia="Times New Roman" w:cstheme="minorHAnsi"/>
          <w:b/>
          <w:bCs/>
          <w:caps/>
          <w:lang w:eastAsia="pl-PL"/>
        </w:rPr>
        <w:t>L</w:t>
      </w:r>
      <w:r w:rsidRPr="00291D10">
        <w:rPr>
          <w:rFonts w:eastAsia="Times New Roman" w:cstheme="minorHAnsi"/>
          <w:b/>
          <w:bCs/>
          <w:caps/>
          <w:lang w:eastAsia="pl-PL"/>
        </w:rPr>
        <w:t>/</w:t>
      </w:r>
      <w:r w:rsidR="007D44A3">
        <w:rPr>
          <w:rFonts w:eastAsia="Times New Roman" w:cstheme="minorHAnsi"/>
          <w:b/>
          <w:bCs/>
          <w:caps/>
          <w:lang w:eastAsia="pl-PL"/>
        </w:rPr>
        <w:t>1</w:t>
      </w:r>
      <w:r w:rsidRPr="00291D10">
        <w:rPr>
          <w:rFonts w:eastAsia="Times New Roman" w:cstheme="minorHAnsi"/>
          <w:b/>
          <w:bCs/>
          <w:caps/>
          <w:lang w:eastAsia="pl-PL"/>
        </w:rPr>
        <w:t>/</w:t>
      </w:r>
      <w:r w:rsidR="00B61738" w:rsidRPr="00291D10">
        <w:rPr>
          <w:rFonts w:eastAsia="Times New Roman" w:cstheme="minorHAnsi"/>
          <w:b/>
          <w:bCs/>
          <w:caps/>
          <w:lang w:eastAsia="pl-PL"/>
        </w:rPr>
        <w:t>2024</w:t>
      </w:r>
      <w:r w:rsidRPr="00291D10">
        <w:rPr>
          <w:rFonts w:eastAsia="Times New Roman" w:cstheme="minorHAnsi"/>
          <w:b/>
          <w:bCs/>
          <w:caps/>
          <w:lang w:eastAsia="pl-PL"/>
        </w:rPr>
        <w:br/>
        <w:t>Zgromadzenia Związku Międzygminnego "Komunalny Związek Gmin Regionu Leszczyńskiego"</w:t>
      </w:r>
    </w:p>
    <w:p w14:paraId="67148BA1" w14:textId="1EBC2117" w:rsidR="00291549" w:rsidRPr="00291D10" w:rsidRDefault="00291549" w:rsidP="00291549">
      <w:pPr>
        <w:autoSpaceDE w:val="0"/>
        <w:autoSpaceDN w:val="0"/>
        <w:adjustRightInd w:val="0"/>
        <w:spacing w:before="280" w:after="280" w:line="240" w:lineRule="auto"/>
        <w:jc w:val="center"/>
        <w:rPr>
          <w:rFonts w:eastAsia="Times New Roman" w:cstheme="minorHAnsi"/>
          <w:b/>
          <w:bCs/>
          <w:caps/>
          <w:lang w:eastAsia="pl-PL"/>
        </w:rPr>
      </w:pPr>
      <w:r w:rsidRPr="00291D10">
        <w:rPr>
          <w:rFonts w:eastAsia="Times New Roman" w:cstheme="minorHAnsi"/>
          <w:lang w:eastAsia="pl-PL"/>
        </w:rPr>
        <w:t xml:space="preserve">z dnia </w:t>
      </w:r>
      <w:r w:rsidR="00AB6206">
        <w:rPr>
          <w:rFonts w:eastAsia="Times New Roman" w:cstheme="minorHAnsi"/>
          <w:lang w:eastAsia="pl-PL"/>
        </w:rPr>
        <w:t xml:space="preserve">18 </w:t>
      </w:r>
      <w:r w:rsidR="00760E35" w:rsidRPr="00291D10">
        <w:rPr>
          <w:rFonts w:eastAsia="Times New Roman" w:cstheme="minorHAnsi"/>
          <w:lang w:eastAsia="pl-PL"/>
        </w:rPr>
        <w:t>grudnia</w:t>
      </w:r>
      <w:r w:rsidRPr="00291D10">
        <w:rPr>
          <w:rFonts w:eastAsia="Times New Roman" w:cstheme="minorHAnsi"/>
          <w:lang w:eastAsia="pl-PL"/>
        </w:rPr>
        <w:t xml:space="preserve"> </w:t>
      </w:r>
      <w:r w:rsidR="00B61738" w:rsidRPr="00291D10">
        <w:rPr>
          <w:rFonts w:eastAsia="Times New Roman" w:cstheme="minorHAnsi"/>
          <w:lang w:eastAsia="pl-PL"/>
        </w:rPr>
        <w:t>2024</w:t>
      </w:r>
      <w:r w:rsidRPr="00291D10">
        <w:rPr>
          <w:rFonts w:eastAsia="Times New Roman" w:cstheme="minorHAnsi"/>
          <w:lang w:eastAsia="pl-PL"/>
        </w:rPr>
        <w:t> r.</w:t>
      </w:r>
    </w:p>
    <w:p w14:paraId="1A3D9D00" w14:textId="7E7BF650" w:rsidR="00291549" w:rsidRPr="00291D10" w:rsidRDefault="00291549" w:rsidP="0029154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lang w:eastAsia="pl-PL"/>
        </w:rPr>
      </w:pPr>
      <w:r w:rsidRPr="00291D10">
        <w:rPr>
          <w:rFonts w:eastAsia="Times New Roman" w:cstheme="minorHAnsi"/>
          <w:b/>
          <w:bCs/>
          <w:lang w:eastAsia="pl-PL"/>
        </w:rPr>
        <w:t xml:space="preserve">w sprawie zmiany uchwały budżetowej na rok </w:t>
      </w:r>
      <w:r w:rsidR="00B61738" w:rsidRPr="00291D10">
        <w:rPr>
          <w:rFonts w:eastAsia="Times New Roman" w:cstheme="minorHAnsi"/>
          <w:b/>
          <w:bCs/>
          <w:lang w:eastAsia="pl-PL"/>
        </w:rPr>
        <w:t>2024</w:t>
      </w:r>
    </w:p>
    <w:p w14:paraId="48BCB6A2" w14:textId="69F7A665" w:rsidR="00291549" w:rsidRPr="00291D10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291D10">
        <w:rPr>
          <w:rFonts w:eastAsia="Times New Roman" w:cstheme="minorHAnsi"/>
          <w:lang w:eastAsia="pl-PL"/>
        </w:rPr>
        <w:t>Na podstawie art. 18 ust. 2 pkt 4, pkt 9 lit. d oraz pkt 10, art.69 ust. 3 i art. 73a ustawy z dnia 8 marca 1990 roku o samorz</w:t>
      </w:r>
      <w:r w:rsidR="00435D40" w:rsidRPr="00291D10">
        <w:rPr>
          <w:rFonts w:eastAsia="Times New Roman" w:cstheme="minorHAnsi"/>
          <w:lang w:eastAsia="pl-PL"/>
        </w:rPr>
        <w:t>ądzie gminnym (</w:t>
      </w:r>
      <w:proofErr w:type="spellStart"/>
      <w:r w:rsidR="00435D40" w:rsidRPr="00291D10">
        <w:rPr>
          <w:rFonts w:eastAsia="Times New Roman" w:cstheme="minorHAnsi"/>
          <w:lang w:eastAsia="pl-PL"/>
        </w:rPr>
        <w:t>t.j</w:t>
      </w:r>
      <w:proofErr w:type="spellEnd"/>
      <w:r w:rsidR="00435D40" w:rsidRPr="00291D10">
        <w:rPr>
          <w:rFonts w:eastAsia="Times New Roman" w:cstheme="minorHAnsi"/>
          <w:lang w:eastAsia="pl-PL"/>
        </w:rPr>
        <w:t>. Dz.U. z </w:t>
      </w:r>
      <w:r w:rsidR="00B61738" w:rsidRPr="00291D10">
        <w:rPr>
          <w:rFonts w:eastAsia="Times New Roman" w:cstheme="minorHAnsi"/>
          <w:lang w:eastAsia="pl-PL"/>
        </w:rPr>
        <w:t>2024</w:t>
      </w:r>
      <w:r w:rsidRPr="00291D10">
        <w:rPr>
          <w:rFonts w:eastAsia="Times New Roman" w:cstheme="minorHAnsi"/>
          <w:lang w:eastAsia="pl-PL"/>
        </w:rPr>
        <w:t xml:space="preserve"> r. poz</w:t>
      </w:r>
      <w:r w:rsidR="00760E35" w:rsidRPr="00291D10">
        <w:rPr>
          <w:rFonts w:eastAsia="Times New Roman" w:cstheme="minorHAnsi"/>
          <w:lang w:eastAsia="pl-PL"/>
        </w:rPr>
        <w:t>. 1465 ze zm.</w:t>
      </w:r>
      <w:r w:rsidRPr="00291D10">
        <w:rPr>
          <w:rFonts w:eastAsia="Times New Roman" w:cstheme="minorHAnsi"/>
          <w:lang w:eastAsia="pl-PL"/>
        </w:rPr>
        <w:t>), art. 212, 222, 258 i 264 ust.3 ustawy z dnia 27 sierpnia 2009 roku o finansac</w:t>
      </w:r>
      <w:r w:rsidR="00435D40" w:rsidRPr="00291D10">
        <w:rPr>
          <w:rFonts w:eastAsia="Times New Roman" w:cstheme="minorHAnsi"/>
          <w:lang w:eastAsia="pl-PL"/>
        </w:rPr>
        <w:t>h publicznych (</w:t>
      </w:r>
      <w:proofErr w:type="spellStart"/>
      <w:r w:rsidR="00435D40" w:rsidRPr="00291D10">
        <w:rPr>
          <w:rFonts w:eastAsia="Times New Roman" w:cstheme="minorHAnsi"/>
          <w:lang w:eastAsia="pl-PL"/>
        </w:rPr>
        <w:t>t.j</w:t>
      </w:r>
      <w:proofErr w:type="spellEnd"/>
      <w:r w:rsidR="00435D40" w:rsidRPr="00291D10">
        <w:rPr>
          <w:rFonts w:eastAsia="Times New Roman" w:cstheme="minorHAnsi"/>
          <w:lang w:eastAsia="pl-PL"/>
        </w:rPr>
        <w:t>. Dz.U. z </w:t>
      </w:r>
      <w:r w:rsidR="00B61738" w:rsidRPr="00291D10">
        <w:rPr>
          <w:rFonts w:eastAsia="Times New Roman" w:cstheme="minorHAnsi"/>
          <w:lang w:eastAsia="pl-PL"/>
        </w:rPr>
        <w:t>202</w:t>
      </w:r>
      <w:r w:rsidR="00760E35" w:rsidRPr="00291D10">
        <w:rPr>
          <w:rFonts w:eastAsia="Times New Roman" w:cstheme="minorHAnsi"/>
          <w:lang w:eastAsia="pl-PL"/>
        </w:rPr>
        <w:t>4</w:t>
      </w:r>
      <w:r w:rsidR="00435D40" w:rsidRPr="00291D10">
        <w:rPr>
          <w:rFonts w:eastAsia="Times New Roman" w:cstheme="minorHAnsi"/>
          <w:lang w:eastAsia="pl-PL"/>
        </w:rPr>
        <w:t> r. poz. 1</w:t>
      </w:r>
      <w:r w:rsidR="00760E35" w:rsidRPr="00291D10">
        <w:rPr>
          <w:rFonts w:eastAsia="Times New Roman" w:cstheme="minorHAnsi"/>
          <w:lang w:eastAsia="pl-PL"/>
        </w:rPr>
        <w:t>530</w:t>
      </w:r>
      <w:r w:rsidRPr="00291D10">
        <w:rPr>
          <w:rFonts w:eastAsia="Times New Roman" w:cstheme="minorHAnsi"/>
          <w:lang w:eastAsia="pl-PL"/>
        </w:rPr>
        <w:t xml:space="preserve"> ze zm.), Zgromadzenie Związku Międzygminnego "Komunalny Związek Gmin Regionu Leszczyńskiego" uchwala, co następuje:</w:t>
      </w:r>
    </w:p>
    <w:p w14:paraId="0AB73015" w14:textId="7A853071" w:rsidR="00291549" w:rsidRPr="00291D10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291D10">
        <w:rPr>
          <w:rFonts w:eastAsia="Times New Roman" w:cstheme="minorHAnsi"/>
          <w:b/>
          <w:bCs/>
          <w:lang w:eastAsia="pl-PL"/>
        </w:rPr>
        <w:t>§ 1. </w:t>
      </w:r>
      <w:r w:rsidRPr="00291D10">
        <w:rPr>
          <w:rFonts w:eastAsia="Times New Roman" w:cstheme="minorHAnsi"/>
          <w:lang w:eastAsia="pl-PL"/>
        </w:rPr>
        <w:t>W budżecie Komunalnego Związku Gmin Re</w:t>
      </w:r>
      <w:r w:rsidR="00435D40" w:rsidRPr="00291D10">
        <w:rPr>
          <w:rFonts w:eastAsia="Times New Roman" w:cstheme="minorHAnsi"/>
          <w:lang w:eastAsia="pl-PL"/>
        </w:rPr>
        <w:t xml:space="preserve">gionu Leszczyńskiego na rok </w:t>
      </w:r>
      <w:r w:rsidR="00B61738" w:rsidRPr="00291D10">
        <w:rPr>
          <w:rFonts w:eastAsia="Times New Roman" w:cstheme="minorHAnsi"/>
          <w:lang w:eastAsia="pl-PL"/>
        </w:rPr>
        <w:t>2024</w:t>
      </w:r>
      <w:r w:rsidRPr="00291D10">
        <w:rPr>
          <w:rFonts w:eastAsia="Times New Roman" w:cstheme="minorHAnsi"/>
          <w:lang w:eastAsia="pl-PL"/>
        </w:rPr>
        <w:t> przyjętym uchwałą Nr XL</w:t>
      </w:r>
      <w:r w:rsidR="00435D40" w:rsidRPr="00291D10">
        <w:rPr>
          <w:rFonts w:eastAsia="Times New Roman" w:cstheme="minorHAnsi"/>
          <w:lang w:eastAsia="pl-PL"/>
        </w:rPr>
        <w:t>V</w:t>
      </w:r>
      <w:r w:rsidR="00B61738" w:rsidRPr="00291D10">
        <w:rPr>
          <w:rFonts w:eastAsia="Times New Roman" w:cstheme="minorHAnsi"/>
          <w:lang w:eastAsia="pl-PL"/>
        </w:rPr>
        <w:t>II</w:t>
      </w:r>
      <w:r w:rsidR="00435D40" w:rsidRPr="00291D10">
        <w:rPr>
          <w:rFonts w:eastAsia="Times New Roman" w:cstheme="minorHAnsi"/>
          <w:lang w:eastAsia="pl-PL"/>
        </w:rPr>
        <w:t>I/4/</w:t>
      </w:r>
      <w:r w:rsidR="00B61738" w:rsidRPr="00291D10">
        <w:rPr>
          <w:rFonts w:eastAsia="Times New Roman" w:cstheme="minorHAnsi"/>
          <w:lang w:eastAsia="pl-PL"/>
        </w:rPr>
        <w:t>2023</w:t>
      </w:r>
      <w:r w:rsidRPr="00291D10">
        <w:rPr>
          <w:rFonts w:eastAsia="Times New Roman" w:cstheme="minorHAnsi"/>
          <w:lang w:eastAsia="pl-PL"/>
        </w:rPr>
        <w:t xml:space="preserve"> Zgromadzenia Związku Międzygminnego Komunalny Związek Gmin Regionu Leszczyńskiego z dnia </w:t>
      </w:r>
      <w:r w:rsidR="00435D40" w:rsidRPr="00291D10">
        <w:rPr>
          <w:rFonts w:eastAsia="Times New Roman" w:cstheme="minorHAnsi"/>
          <w:lang w:eastAsia="pl-PL"/>
        </w:rPr>
        <w:t xml:space="preserve">14 grudnia </w:t>
      </w:r>
      <w:r w:rsidR="00B61738" w:rsidRPr="00291D10">
        <w:rPr>
          <w:rFonts w:eastAsia="Times New Roman" w:cstheme="minorHAnsi"/>
          <w:lang w:eastAsia="pl-PL"/>
        </w:rPr>
        <w:t>2023</w:t>
      </w:r>
      <w:r w:rsidRPr="00291D10">
        <w:rPr>
          <w:rFonts w:eastAsia="Times New Roman" w:cstheme="minorHAnsi"/>
          <w:lang w:eastAsia="pl-PL"/>
        </w:rPr>
        <w:t> r. wprowadza się następujące zmiany:</w:t>
      </w:r>
    </w:p>
    <w:p w14:paraId="30BC5731" w14:textId="77777777" w:rsidR="00291549" w:rsidRPr="00291D10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291D10">
        <w:rPr>
          <w:rFonts w:eastAsia="Times New Roman" w:cstheme="minorHAnsi"/>
          <w:lang w:eastAsia="pl-PL"/>
        </w:rPr>
        <w:t xml:space="preserve">1. §1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291549" w:rsidRPr="00291D10" w14:paraId="77CE9969" w14:textId="77777777" w:rsidTr="0029154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2B" w14:textId="0C97208A" w:rsidR="00291549" w:rsidRPr="00291D10" w:rsidRDefault="00291549" w:rsidP="00291549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 xml:space="preserve">"§1. Ustala się łączną kwotę dochodów budżetu w wysokości </w:t>
            </w:r>
            <w:r w:rsidR="00760E35" w:rsidRPr="00291D10">
              <w:rPr>
                <w:rFonts w:asciiTheme="minorHAnsi" w:hAnsiTheme="minorHAnsi" w:cstheme="minorHAnsi"/>
                <w:sz w:val="22"/>
                <w:szCs w:val="22"/>
              </w:rPr>
              <w:t>92.</w:t>
            </w:r>
            <w:r w:rsidR="0073451B" w:rsidRPr="00291D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340BB" w:rsidRPr="00291D10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  <w:r w:rsidR="00760E35" w:rsidRPr="00291D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33AA7" w:rsidRPr="00291D10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 xml:space="preserve"> zł, z tego:</w:t>
            </w:r>
          </w:p>
          <w:p w14:paraId="297DA585" w14:textId="57C37324" w:rsidR="00291549" w:rsidRPr="00291D10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 xml:space="preserve">- dochody bieżące w kwocie </w:t>
            </w:r>
            <w:r w:rsidR="00760E35" w:rsidRPr="00291D10">
              <w:rPr>
                <w:rFonts w:asciiTheme="minorHAnsi" w:hAnsiTheme="minorHAnsi" w:cstheme="minorHAnsi"/>
                <w:sz w:val="22"/>
                <w:szCs w:val="22"/>
              </w:rPr>
              <w:t>92.</w:t>
            </w:r>
            <w:r w:rsidR="009340BB" w:rsidRPr="00291D10">
              <w:rPr>
                <w:rFonts w:asciiTheme="minorHAnsi" w:hAnsiTheme="minorHAnsi" w:cstheme="minorHAnsi"/>
                <w:sz w:val="22"/>
                <w:szCs w:val="22"/>
              </w:rPr>
              <w:t>286.700</w:t>
            </w: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5443A73F" w14:textId="408DA0D0" w:rsidR="00291549" w:rsidRPr="00291D10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>- dochody majątkow</w:t>
            </w:r>
            <w:r w:rsidR="00760E35" w:rsidRPr="00291D10">
              <w:rPr>
                <w:rFonts w:asciiTheme="minorHAnsi" w:hAnsiTheme="minorHAnsi" w:cstheme="minorHAnsi"/>
                <w:sz w:val="22"/>
                <w:szCs w:val="22"/>
              </w:rPr>
              <w:t>e 92.3</w:t>
            </w:r>
            <w:r w:rsidR="009340BB" w:rsidRPr="00291D10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 xml:space="preserve"> zł </w:t>
            </w:r>
          </w:p>
          <w:p w14:paraId="4274041D" w14:textId="77777777" w:rsidR="00291549" w:rsidRPr="00291D10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>jak w załączniku nr 1 do uchwały".</w:t>
            </w:r>
          </w:p>
        </w:tc>
      </w:tr>
    </w:tbl>
    <w:p w14:paraId="4BE038EB" w14:textId="77777777" w:rsidR="00291549" w:rsidRPr="00291D10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291D10">
        <w:rPr>
          <w:rFonts w:eastAsia="Times New Roman" w:cstheme="minorHAnsi"/>
          <w:lang w:eastAsia="pl-PL"/>
        </w:rPr>
        <w:t xml:space="preserve">2. §2 otrzymuje brzmienie: 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291549" w:rsidRPr="00291D10" w14:paraId="0FAA4446" w14:textId="77777777" w:rsidTr="00DE2888">
        <w:trPr>
          <w:trHeight w:val="17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7F3C" w14:textId="6B8B008F" w:rsidR="00291549" w:rsidRPr="00291D10" w:rsidRDefault="00291549" w:rsidP="00291549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 xml:space="preserve">"§2. Ustala się łączną kwotę wydatków budżetu w wysokości </w:t>
            </w:r>
            <w:r w:rsidR="00733AA7" w:rsidRPr="00291D10">
              <w:rPr>
                <w:rFonts w:asciiTheme="minorHAnsi" w:hAnsiTheme="minorHAnsi" w:cstheme="minorHAnsi"/>
                <w:sz w:val="22"/>
                <w:szCs w:val="22"/>
              </w:rPr>
              <w:t>99.600</w:t>
            </w:r>
            <w:r w:rsidR="00DE2888" w:rsidRPr="00291D10"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 xml:space="preserve"> zł, z tego:</w:t>
            </w:r>
          </w:p>
          <w:p w14:paraId="05C22845" w14:textId="52776A8F" w:rsidR="00291549" w:rsidRPr="00291D10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 xml:space="preserve">- wydatki bieżące w kwocie </w:t>
            </w:r>
            <w:r w:rsidR="00733AA7" w:rsidRPr="00291D10">
              <w:rPr>
                <w:rFonts w:asciiTheme="minorHAnsi" w:hAnsiTheme="minorHAnsi" w:cstheme="minorHAnsi"/>
                <w:sz w:val="22"/>
                <w:szCs w:val="22"/>
              </w:rPr>
              <w:t>99.</w:t>
            </w:r>
            <w:r w:rsidR="00760E35" w:rsidRPr="00291D10">
              <w:rPr>
                <w:rFonts w:asciiTheme="minorHAnsi" w:hAnsiTheme="minorHAnsi" w:cstheme="minorHAnsi"/>
                <w:sz w:val="22"/>
                <w:szCs w:val="22"/>
              </w:rPr>
              <w:t>418.600</w:t>
            </w: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048FA222" w14:textId="04327F5E" w:rsidR="00291549" w:rsidRPr="00291D10" w:rsidRDefault="00291549" w:rsidP="00291549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 xml:space="preserve">- wydatki majątkowe </w:t>
            </w:r>
            <w:r w:rsidR="00760E35" w:rsidRPr="00291D10">
              <w:rPr>
                <w:rFonts w:asciiTheme="minorHAnsi" w:hAnsiTheme="minorHAnsi" w:cstheme="minorHAnsi"/>
                <w:sz w:val="22"/>
                <w:szCs w:val="22"/>
              </w:rPr>
              <w:t>181.400</w:t>
            </w: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 xml:space="preserve"> zł </w:t>
            </w:r>
          </w:p>
          <w:p w14:paraId="154B9545" w14:textId="0D8632E4" w:rsidR="00733AA7" w:rsidRPr="00291D10" w:rsidRDefault="00291549" w:rsidP="00291D10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0">
              <w:rPr>
                <w:rFonts w:asciiTheme="minorHAnsi" w:hAnsiTheme="minorHAnsi" w:cstheme="minorHAnsi"/>
                <w:sz w:val="22"/>
                <w:szCs w:val="22"/>
              </w:rPr>
              <w:t>jak w załączniku nr 2 do uchwały".</w:t>
            </w:r>
          </w:p>
        </w:tc>
      </w:tr>
    </w:tbl>
    <w:p w14:paraId="1C739363" w14:textId="5F094FF0" w:rsidR="00291D10" w:rsidRPr="00291D10" w:rsidRDefault="00291D10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291D10">
        <w:rPr>
          <w:rFonts w:eastAsia="Times New Roman" w:cstheme="minorHAnsi"/>
          <w:lang w:eastAsia="pl-PL"/>
        </w:rPr>
        <w:t xml:space="preserve">3. </w:t>
      </w:r>
      <w:bookmarkStart w:id="0" w:name="_Hlk183429373"/>
      <w:r w:rsidRPr="00291D10">
        <w:rPr>
          <w:rFonts w:eastAsia="Times New Roman" w:cstheme="minorHAnsi"/>
          <w:lang w:eastAsia="pl-PL"/>
        </w:rPr>
        <w:t>§ 3</w:t>
      </w:r>
      <w:bookmarkEnd w:id="0"/>
      <w:r w:rsidRPr="00291D10">
        <w:rPr>
          <w:rFonts w:eastAsia="Times New Roman" w:cstheme="minorHAnsi"/>
          <w:lang w:eastAsia="pl-PL"/>
        </w:rPr>
        <w:t xml:space="preserve"> otrzymuje brzmienie:</w:t>
      </w:r>
    </w:p>
    <w:p w14:paraId="2E9656FC" w14:textId="06728093" w:rsidR="00291D10" w:rsidRPr="00291D10" w:rsidRDefault="00291D10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cstheme="minorHAnsi"/>
        </w:rPr>
      </w:pPr>
      <w:r w:rsidRPr="00291D10">
        <w:rPr>
          <w:rFonts w:cstheme="minorHAnsi"/>
        </w:rPr>
        <w:t>„</w:t>
      </w:r>
      <w:r w:rsidRPr="00291D10">
        <w:rPr>
          <w:rFonts w:eastAsia="Times New Roman" w:cstheme="minorHAnsi"/>
          <w:lang w:eastAsia="pl-PL"/>
        </w:rPr>
        <w:t xml:space="preserve">§ 3. </w:t>
      </w:r>
      <w:r w:rsidRPr="00291D10">
        <w:rPr>
          <w:rFonts w:cstheme="minorHAnsi"/>
        </w:rPr>
        <w:t>Ustala się łączną kwotę przychodów budżetu w wysokości 7.221.000 zł, pochodzącą z nadwyżki budżetowej z lat ubiegłych na pokrycie planowanego deficytu w 2024 r. w kwocie 7.221.000 zł. Zestawienie przychodów budżetu zawiera załącznik nr 3 do niniejszej uchwały. Różnica pomiędzy dochodami a wydatkami budżetu stanowi planowany deficyt budżetowy w kwocie 7.221.000 zł. Źródłem pokrycia deficytu będą przychody z nadwyżki budżetowej z lat ubiegłych.</w:t>
      </w:r>
    </w:p>
    <w:p w14:paraId="18CC2E7E" w14:textId="09185B48" w:rsidR="00291D10" w:rsidRPr="00291D10" w:rsidRDefault="00291D10" w:rsidP="00291D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291D10">
        <w:rPr>
          <w:rFonts w:cstheme="minorHAnsi"/>
        </w:rPr>
        <w:t xml:space="preserve">4. </w:t>
      </w:r>
      <w:r w:rsidRPr="00291D10">
        <w:rPr>
          <w:rFonts w:eastAsia="Times New Roman" w:cstheme="minorHAnsi"/>
          <w:lang w:eastAsia="pl-PL"/>
        </w:rPr>
        <w:t>§ 7 otrzymuje brzmienie:</w:t>
      </w:r>
    </w:p>
    <w:p w14:paraId="52A360DB" w14:textId="44DED372" w:rsidR="00291D10" w:rsidRPr="00291D10" w:rsidRDefault="00291D10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291D10">
        <w:rPr>
          <w:rFonts w:cstheme="minorHAnsi"/>
        </w:rPr>
        <w:t>„</w:t>
      </w:r>
      <w:r w:rsidRPr="00291D10">
        <w:rPr>
          <w:rFonts w:eastAsia="Times New Roman" w:cstheme="minorHAnsi"/>
          <w:lang w:eastAsia="pl-PL"/>
        </w:rPr>
        <w:t xml:space="preserve">§ 7.  </w:t>
      </w:r>
      <w:r w:rsidRPr="00291D10">
        <w:rPr>
          <w:rFonts w:cstheme="minorHAnsi"/>
        </w:rPr>
        <w:t xml:space="preserve">Określa się sumę </w:t>
      </w:r>
      <w:r>
        <w:rPr>
          <w:rFonts w:cstheme="minorHAnsi"/>
        </w:rPr>
        <w:t>8</w:t>
      </w:r>
      <w:r w:rsidRPr="00291D10">
        <w:rPr>
          <w:rFonts w:cstheme="minorHAnsi"/>
        </w:rPr>
        <w:t>.000.000 zł, do której Zarząd Związku może w roku budżetowym samodzielnie zaciągać zobowiązania”.</w:t>
      </w:r>
    </w:p>
    <w:p w14:paraId="6401C54B" w14:textId="77777777" w:rsidR="00291D10" w:rsidRPr="00291D10" w:rsidRDefault="00291D10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</w:p>
    <w:p w14:paraId="1209DA7E" w14:textId="60C7973C" w:rsidR="00291549" w:rsidRPr="00291D10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291D10">
        <w:rPr>
          <w:rFonts w:eastAsia="Times New Roman" w:cstheme="minorHAnsi"/>
          <w:b/>
          <w:bCs/>
          <w:lang w:eastAsia="pl-PL"/>
        </w:rPr>
        <w:t>§ 2. </w:t>
      </w:r>
      <w:r w:rsidRPr="00291D10">
        <w:rPr>
          <w:rFonts w:eastAsia="Times New Roman" w:cstheme="minorHAnsi"/>
          <w:lang w:eastAsia="pl-PL"/>
        </w:rPr>
        <w:t>1. Załącznik Nr 1 do uchwały Nr XL</w:t>
      </w:r>
      <w:r w:rsidR="00733AA7" w:rsidRPr="00291D10">
        <w:rPr>
          <w:rFonts w:eastAsia="Times New Roman" w:cstheme="minorHAnsi"/>
          <w:lang w:eastAsia="pl-PL"/>
        </w:rPr>
        <w:t>VIII</w:t>
      </w:r>
      <w:r w:rsidR="00DE2888" w:rsidRPr="00291D10">
        <w:rPr>
          <w:rFonts w:eastAsia="Times New Roman" w:cstheme="minorHAnsi"/>
          <w:lang w:eastAsia="pl-PL"/>
        </w:rPr>
        <w:t>/4/</w:t>
      </w:r>
      <w:r w:rsidR="00B61738" w:rsidRPr="00291D10">
        <w:rPr>
          <w:rFonts w:eastAsia="Times New Roman" w:cstheme="minorHAnsi"/>
          <w:lang w:eastAsia="pl-PL"/>
        </w:rPr>
        <w:t>2023</w:t>
      </w:r>
      <w:r w:rsidRPr="00291D10">
        <w:rPr>
          <w:rFonts w:eastAsia="Times New Roman" w:cstheme="minorHAnsi"/>
          <w:lang w:eastAsia="pl-PL"/>
        </w:rPr>
        <w:t xml:space="preserve"> Zgromadzenia Związku Międzygminnego "Komunalny Związek Gmin Regionu Leszczyńskiego" z dnia </w:t>
      </w:r>
      <w:r w:rsidR="00DE2888" w:rsidRPr="00291D10">
        <w:rPr>
          <w:rFonts w:eastAsia="Times New Roman" w:cstheme="minorHAnsi"/>
          <w:lang w:eastAsia="pl-PL"/>
        </w:rPr>
        <w:t xml:space="preserve">14 grudnia </w:t>
      </w:r>
      <w:r w:rsidR="00B61738" w:rsidRPr="00291D10">
        <w:rPr>
          <w:rFonts w:eastAsia="Times New Roman" w:cstheme="minorHAnsi"/>
          <w:lang w:eastAsia="pl-PL"/>
        </w:rPr>
        <w:t>2023</w:t>
      </w:r>
      <w:r w:rsidRPr="00291D10">
        <w:rPr>
          <w:rFonts w:eastAsia="Times New Roman" w:cstheme="minorHAnsi"/>
          <w:lang w:eastAsia="pl-PL"/>
        </w:rPr>
        <w:t xml:space="preserve"> r. otrzymuje brzmienie zgodnie z załącznikiem nr 1 do niniejszej uchwały.</w:t>
      </w:r>
    </w:p>
    <w:p w14:paraId="1F0FDBEF" w14:textId="6EB8A3D2" w:rsidR="00291549" w:rsidRPr="00291D10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291D10">
        <w:rPr>
          <w:rFonts w:eastAsia="Times New Roman" w:cstheme="minorHAnsi"/>
          <w:lang w:eastAsia="pl-PL"/>
        </w:rPr>
        <w:t>2. </w:t>
      </w:r>
      <w:bookmarkStart w:id="1" w:name="_Hlk183090960"/>
      <w:r w:rsidRPr="00291D10">
        <w:rPr>
          <w:rFonts w:eastAsia="Times New Roman" w:cstheme="minorHAnsi"/>
          <w:lang w:eastAsia="pl-PL"/>
        </w:rPr>
        <w:t>Załącznik Nr 2 do uchwały Nr XL</w:t>
      </w:r>
      <w:r w:rsidR="00DE2888" w:rsidRPr="00291D10">
        <w:rPr>
          <w:rFonts w:eastAsia="Times New Roman" w:cstheme="minorHAnsi"/>
          <w:lang w:eastAsia="pl-PL"/>
        </w:rPr>
        <w:t>VI</w:t>
      </w:r>
      <w:r w:rsidR="00733AA7" w:rsidRPr="00291D10">
        <w:rPr>
          <w:rFonts w:eastAsia="Times New Roman" w:cstheme="minorHAnsi"/>
          <w:lang w:eastAsia="pl-PL"/>
        </w:rPr>
        <w:t>II</w:t>
      </w:r>
      <w:r w:rsidR="00DE2888" w:rsidRPr="00291D10">
        <w:rPr>
          <w:rFonts w:eastAsia="Times New Roman" w:cstheme="minorHAnsi"/>
          <w:lang w:eastAsia="pl-PL"/>
        </w:rPr>
        <w:t>/4/</w:t>
      </w:r>
      <w:r w:rsidR="00B61738" w:rsidRPr="00291D10">
        <w:rPr>
          <w:rFonts w:eastAsia="Times New Roman" w:cstheme="minorHAnsi"/>
          <w:lang w:eastAsia="pl-PL"/>
        </w:rPr>
        <w:t>2023</w:t>
      </w:r>
      <w:r w:rsidRPr="00291D10">
        <w:rPr>
          <w:rFonts w:eastAsia="Times New Roman" w:cstheme="minorHAnsi"/>
          <w:lang w:eastAsia="pl-PL"/>
        </w:rPr>
        <w:t xml:space="preserve"> Zgromadzenia Związku Międzygminnego "Komunalny Związek Gmin Regionu Leszczyńskiego" z dnia </w:t>
      </w:r>
      <w:r w:rsidR="00DE2888" w:rsidRPr="00291D10">
        <w:rPr>
          <w:rFonts w:eastAsia="Times New Roman" w:cstheme="minorHAnsi"/>
          <w:lang w:eastAsia="pl-PL"/>
        </w:rPr>
        <w:t>14</w:t>
      </w:r>
      <w:r w:rsidRPr="00291D10">
        <w:rPr>
          <w:rFonts w:eastAsia="Times New Roman" w:cstheme="minorHAnsi"/>
          <w:lang w:eastAsia="pl-PL"/>
        </w:rPr>
        <w:t xml:space="preserve"> grudnia </w:t>
      </w:r>
      <w:r w:rsidR="00B61738" w:rsidRPr="00291D10">
        <w:rPr>
          <w:rFonts w:eastAsia="Times New Roman" w:cstheme="minorHAnsi"/>
          <w:lang w:eastAsia="pl-PL"/>
        </w:rPr>
        <w:t>2023</w:t>
      </w:r>
      <w:r w:rsidRPr="00291D10">
        <w:rPr>
          <w:rFonts w:eastAsia="Times New Roman" w:cstheme="minorHAnsi"/>
          <w:lang w:eastAsia="pl-PL"/>
        </w:rPr>
        <w:t xml:space="preserve"> r. otrzymuje brzmienie zgodnie z załącznikiem nr 2 do niniejszej uchwały.</w:t>
      </w:r>
    </w:p>
    <w:bookmarkEnd w:id="1"/>
    <w:p w14:paraId="28D010C5" w14:textId="1634F54C" w:rsidR="00DE2087" w:rsidRPr="00291D10" w:rsidRDefault="00DE2087" w:rsidP="00DE208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291D10">
        <w:rPr>
          <w:rFonts w:eastAsia="Times New Roman" w:cstheme="minorHAnsi"/>
          <w:lang w:eastAsia="pl-PL"/>
        </w:rPr>
        <w:t>3. Załącznik Nr 3 do uchwały Nr XLVIII/4/2023 Zgromadzenia Związku Międzygminnego "Komunalny Związek Gmin Regionu Leszczyńskiego" z dnia 14 grudnia 2023 r. otrzymuje brzmienie zgodnie z załącznikiem nr 3 do niniejszej uchwały.</w:t>
      </w:r>
    </w:p>
    <w:p w14:paraId="3E75103A" w14:textId="77777777" w:rsidR="00291549" w:rsidRPr="00291D10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291D10">
        <w:rPr>
          <w:rFonts w:eastAsia="Times New Roman" w:cstheme="minorHAnsi"/>
          <w:b/>
          <w:bCs/>
          <w:lang w:eastAsia="pl-PL"/>
        </w:rPr>
        <w:t xml:space="preserve">§ 3. </w:t>
      </w:r>
      <w:r w:rsidRPr="00291D10">
        <w:rPr>
          <w:rFonts w:eastAsia="Times New Roman" w:cstheme="minorHAnsi"/>
          <w:lang w:eastAsia="pl-PL"/>
        </w:rPr>
        <w:t>Wykonanie uchwały powierza się Zarządowi Związku Międzygminnego "Komunalny Związek Gmin Regionu Leszczyńskiego".</w:t>
      </w:r>
    </w:p>
    <w:p w14:paraId="68FA3172" w14:textId="77777777" w:rsidR="007D44A3" w:rsidRDefault="00291549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291D10">
        <w:rPr>
          <w:rFonts w:eastAsia="Times New Roman" w:cstheme="minorHAnsi"/>
          <w:b/>
          <w:bCs/>
          <w:lang w:eastAsia="pl-PL"/>
        </w:rPr>
        <w:t>§ 4.</w:t>
      </w:r>
      <w:r w:rsidRPr="00291D10">
        <w:rPr>
          <w:rFonts w:eastAsia="Times New Roman" w:cstheme="minorHAnsi"/>
          <w:lang w:eastAsia="pl-PL"/>
        </w:rPr>
        <w:t xml:space="preserve"> Uchwała wchodzi w życie z dniem podjęcia.</w:t>
      </w:r>
      <w:r w:rsidR="007D44A3" w:rsidRPr="007D44A3">
        <w:rPr>
          <w:rFonts w:eastAsia="Times New Roman" w:cstheme="minorHAnsi"/>
          <w:lang w:eastAsia="pl-PL"/>
        </w:rPr>
        <w:t xml:space="preserve"> </w:t>
      </w:r>
    </w:p>
    <w:p w14:paraId="1883B5FC" w14:textId="77777777" w:rsidR="007D44A3" w:rsidRDefault="007D44A3" w:rsidP="002915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</w:p>
    <w:p w14:paraId="38C85729" w14:textId="77777777" w:rsidR="00381100" w:rsidRPr="00C5745B" w:rsidRDefault="00381100" w:rsidP="00381100">
      <w:pPr>
        <w:jc w:val="right"/>
        <w:rPr>
          <w:b/>
        </w:rPr>
      </w:pPr>
      <w:r w:rsidRPr="00C5745B">
        <w:rPr>
          <w:b/>
        </w:rPr>
        <w:t xml:space="preserve">                                                            PRZEWODNICZĄCY ZGROMADZENIA ZWIĄZKU MIĘDZYGMINNEGO </w:t>
      </w:r>
    </w:p>
    <w:p w14:paraId="78C49708" w14:textId="77777777" w:rsidR="00381100" w:rsidRPr="00C5745B" w:rsidRDefault="00381100" w:rsidP="00381100">
      <w:pPr>
        <w:jc w:val="right"/>
        <w:rPr>
          <w:b/>
        </w:rPr>
      </w:pPr>
      <w:r w:rsidRPr="00C5745B">
        <w:rPr>
          <w:b/>
        </w:rPr>
        <w:t xml:space="preserve">                                                                „KOMUNALNY ZWIĄZEK GMIN REGIONU LESZCZYŃSKIEGO”</w:t>
      </w:r>
    </w:p>
    <w:p w14:paraId="28E317A0" w14:textId="77777777" w:rsidR="00381100" w:rsidRDefault="00381100" w:rsidP="00381100">
      <w:pPr>
        <w:jc w:val="right"/>
      </w:pPr>
    </w:p>
    <w:p w14:paraId="597768EA" w14:textId="77777777" w:rsidR="00381100" w:rsidRDefault="00381100" w:rsidP="00381100">
      <w:pPr>
        <w:keepLines/>
        <w:autoSpaceDE w:val="0"/>
        <w:autoSpaceDN w:val="0"/>
        <w:adjustRightInd w:val="0"/>
        <w:spacing w:before="120" w:after="120" w:line="240" w:lineRule="auto"/>
        <w:ind w:left="7080"/>
        <w:jc w:val="both"/>
        <w:rPr>
          <w:b/>
          <w:bCs/>
        </w:rPr>
      </w:pPr>
    </w:p>
    <w:p w14:paraId="2BFC67F3" w14:textId="20BEF987" w:rsidR="00291549" w:rsidRPr="00291D10" w:rsidRDefault="00381100" w:rsidP="00381100">
      <w:pPr>
        <w:keepLines/>
        <w:autoSpaceDE w:val="0"/>
        <w:autoSpaceDN w:val="0"/>
        <w:adjustRightInd w:val="0"/>
        <w:spacing w:before="120" w:after="12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b/>
          <w:bCs/>
        </w:rPr>
        <w:t>/-/ Łukasz Kubiak</w:t>
      </w:r>
    </w:p>
    <w:p w14:paraId="0D2C97D1" w14:textId="77777777" w:rsidR="00291549" w:rsidRPr="00733AA7" w:rsidRDefault="00291549" w:rsidP="00291549">
      <w:pPr>
        <w:rPr>
          <w:rFonts w:ascii="Times New Roman" w:eastAsia="Times New Roman" w:hAnsi="Times New Roman" w:cs="Times New Roman"/>
          <w:lang w:eastAsia="pl-PL"/>
        </w:rPr>
      </w:pPr>
      <w:r w:rsidRPr="00733AA7">
        <w:rPr>
          <w:rFonts w:ascii="Times New Roman" w:eastAsia="Times New Roman" w:hAnsi="Times New Roman" w:cs="Times New Roman"/>
          <w:lang w:eastAsia="pl-PL"/>
        </w:rPr>
        <w:br w:type="page"/>
      </w:r>
    </w:p>
    <w:p w14:paraId="02C8EBCB" w14:textId="01FF4554" w:rsidR="00291549" w:rsidRPr="007B1FB5" w:rsidRDefault="00291549" w:rsidP="00DE2087">
      <w:pPr>
        <w:keepNext/>
        <w:spacing w:after="120"/>
        <w:ind w:left="3540"/>
        <w:jc w:val="both"/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</w:pP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Załącznik nr 1 do uchwały Nr X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LV</w:t>
      </w:r>
      <w:r w:rsidR="00733AA7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II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I/4/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1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4 grudnia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uchwały budżetowej Komunalnego Związku Gmin Re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gionu Leszczyńskiego na rok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 w brzmieniu nadanym w załączniku nr 1 do uchwały nr </w:t>
      </w:r>
      <w:r w:rsidR="00DE2087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L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9110BB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</w:t>
      </w:r>
      <w:r w:rsidR="009110BB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18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</w:t>
      </w:r>
      <w:r w:rsidR="00DE2087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grudnia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zmiany uchwały budżetowej Komunalnego Związku Gmi</w:t>
      </w:r>
      <w:r w:rsidR="00DE288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n Regionu Leszczyńskiego na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</w:t>
      </w:r>
    </w:p>
    <w:p w14:paraId="06D8D765" w14:textId="77777777" w:rsidR="00DE2087" w:rsidRDefault="00DE2087" w:rsidP="0029154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203B3DD" w14:textId="77777777" w:rsidR="00DE2087" w:rsidRDefault="00DE2087" w:rsidP="0029154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10A8D6E" w14:textId="69FAB521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Plan dochodów </w:t>
      </w:r>
      <w:r w:rsidR="00B6173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2024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</w:t>
      </w:r>
    </w:p>
    <w:p w14:paraId="74CAC1C3" w14:textId="77777777" w:rsidR="009340BB" w:rsidRDefault="009340BB" w:rsidP="009340B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W w:w="93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748"/>
        <w:gridCol w:w="761"/>
        <w:gridCol w:w="4177"/>
        <w:gridCol w:w="1101"/>
        <w:gridCol w:w="851"/>
        <w:gridCol w:w="992"/>
        <w:gridCol w:w="160"/>
      </w:tblGrid>
      <w:tr w:rsidR="009340BB" w:rsidRPr="009340BB" w14:paraId="74453E7C" w14:textId="77777777" w:rsidTr="009340BB">
        <w:trPr>
          <w:gridAfter w:val="1"/>
          <w:wAfter w:w="160" w:type="dxa"/>
          <w:trHeight w:val="492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5F843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1642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9561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4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B74F2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1F10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Plan 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76AA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B2708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Plan 2024 po zmianie</w:t>
            </w:r>
          </w:p>
        </w:tc>
      </w:tr>
      <w:tr w:rsidR="009340BB" w:rsidRPr="009340BB" w14:paraId="07ABC55B" w14:textId="77777777" w:rsidTr="009340BB">
        <w:trPr>
          <w:gridAfter w:val="1"/>
          <w:wAfter w:w="160" w:type="dxa"/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F7B206C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1978EFF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E55BC94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A3061D6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2D265A69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1 000 000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36737CD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83 000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9D47C28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1 083 000</w:t>
            </w:r>
          </w:p>
        </w:tc>
      </w:tr>
      <w:tr w:rsidR="009340BB" w:rsidRPr="009340BB" w14:paraId="49A3CBBD" w14:textId="77777777" w:rsidTr="009340BB">
        <w:trPr>
          <w:gridAfter w:val="1"/>
          <w:wAfter w:w="160" w:type="dxa"/>
          <w:trHeight w:val="30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D7B9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B66BFBB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FD63583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7CFAE7D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vAlign w:val="center"/>
            <w:hideMark/>
          </w:tcPr>
          <w:p w14:paraId="7565F1AF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2F5C593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9A9941D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1 083 000</w:t>
            </w:r>
          </w:p>
        </w:tc>
      </w:tr>
      <w:tr w:rsidR="009340BB" w:rsidRPr="009340BB" w14:paraId="25355DBA" w14:textId="77777777" w:rsidTr="009340BB">
        <w:trPr>
          <w:gridAfter w:val="1"/>
          <w:wAfter w:w="160" w:type="dxa"/>
          <w:trHeight w:val="30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BFC23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8276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DC81B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4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621C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D61D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FFD0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689E8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1 083 000</w:t>
            </w:r>
          </w:p>
        </w:tc>
      </w:tr>
      <w:tr w:rsidR="009340BB" w:rsidRPr="009340BB" w14:paraId="1FB1399E" w14:textId="77777777" w:rsidTr="009340BB">
        <w:trPr>
          <w:gridAfter w:val="1"/>
          <w:wAfter w:w="160" w:type="dxa"/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7740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7B17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D49A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2170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C271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5386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19CB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6D4ECD22" w14:textId="77777777" w:rsidTr="009340BB">
        <w:trPr>
          <w:gridAfter w:val="1"/>
          <w:wAfter w:w="160" w:type="dxa"/>
          <w:trHeight w:val="30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C3711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D96AC2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5764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252AC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83 000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A64EE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1 083 000</w:t>
            </w:r>
          </w:p>
        </w:tc>
      </w:tr>
      <w:tr w:rsidR="009340BB" w:rsidRPr="009340BB" w14:paraId="4643B48E" w14:textId="77777777" w:rsidTr="009340BB">
        <w:trPr>
          <w:gridAfter w:val="1"/>
          <w:wAfter w:w="160" w:type="dxa"/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086EB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E498B3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2CEC5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3077A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297BA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</w:tr>
      <w:tr w:rsidR="009340BB" w:rsidRPr="009340BB" w14:paraId="4D92A119" w14:textId="77777777" w:rsidTr="009340BB">
        <w:trPr>
          <w:gridAfter w:val="1"/>
          <w:wAfter w:w="160" w:type="dxa"/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7A56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0B68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90A3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A0CB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874F2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42A6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D93C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12BBA239" w14:textId="77777777" w:rsidTr="009340BB">
        <w:trPr>
          <w:gridAfter w:val="1"/>
          <w:wAfter w:w="160" w:type="dxa"/>
          <w:trHeight w:val="509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D3B0ECE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DB3BCB2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35AB38E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9A745F3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1333C51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90 679 000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AA414"/>
            <w:noWrap/>
            <w:vAlign w:val="center"/>
            <w:hideMark/>
          </w:tcPr>
          <w:p w14:paraId="759DBC60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617 000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F509D9F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91 296 000</w:t>
            </w:r>
          </w:p>
        </w:tc>
      </w:tr>
      <w:tr w:rsidR="009340BB" w:rsidRPr="009340BB" w14:paraId="4B5F4CF7" w14:textId="77777777" w:rsidTr="009340BB">
        <w:trPr>
          <w:trHeight w:val="300"/>
        </w:trPr>
        <w:tc>
          <w:tcPr>
            <w:tcW w:w="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B26CB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C1B87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8E575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7840E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20306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7AD36C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DB2B3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360D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9340BB" w:rsidRPr="009340BB" w14:paraId="5099174C" w14:textId="77777777" w:rsidTr="009340BB">
        <w:trPr>
          <w:trHeight w:val="300"/>
        </w:trPr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87B12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0362520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83B1052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CEDEF81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7F0A2045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90 381 900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14:paraId="4284F35F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655 700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1796A8B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91 037 600</w:t>
            </w:r>
          </w:p>
        </w:tc>
        <w:tc>
          <w:tcPr>
            <w:tcW w:w="160" w:type="dxa"/>
            <w:vAlign w:val="center"/>
            <w:hideMark/>
          </w:tcPr>
          <w:p w14:paraId="29F9009C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304885F2" w14:textId="77777777" w:rsidTr="009340BB">
        <w:trPr>
          <w:trHeight w:val="615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F8D8D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6083C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68725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B4366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584CB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89 418 500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5515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581 500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F1B3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90 000 000</w:t>
            </w:r>
          </w:p>
        </w:tc>
        <w:tc>
          <w:tcPr>
            <w:tcW w:w="160" w:type="dxa"/>
            <w:vAlign w:val="center"/>
            <w:hideMark/>
          </w:tcPr>
          <w:p w14:paraId="57854F85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06FD3BAC" w14:textId="77777777" w:rsidTr="009340BB">
        <w:trPr>
          <w:trHeight w:val="492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76C94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D5788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B40095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0580</w:t>
            </w:r>
          </w:p>
        </w:tc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7177E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grzywien i innych kar pieniężnych od osób prawnych i innych jednostek organizacyjnych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FB90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A564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54 600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4E49D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154 600</w:t>
            </w:r>
          </w:p>
        </w:tc>
        <w:tc>
          <w:tcPr>
            <w:tcW w:w="160" w:type="dxa"/>
            <w:vAlign w:val="center"/>
            <w:hideMark/>
          </w:tcPr>
          <w:p w14:paraId="50B33B78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79C9B5C5" w14:textId="77777777" w:rsidTr="009340BB">
        <w:trPr>
          <w:trHeight w:val="504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6D721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7D5D2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2A20B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F6825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B3FDC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D4C1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D771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320 000</w:t>
            </w:r>
          </w:p>
        </w:tc>
        <w:tc>
          <w:tcPr>
            <w:tcW w:w="160" w:type="dxa"/>
            <w:vAlign w:val="center"/>
            <w:hideMark/>
          </w:tcPr>
          <w:p w14:paraId="24D0D009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75DB0CCC" w14:textId="77777777" w:rsidTr="009340BB">
        <w:trPr>
          <w:trHeight w:val="492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F31DD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8C952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0E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4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1CE1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BA095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550 000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3A7D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C9663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555 000</w:t>
            </w:r>
          </w:p>
        </w:tc>
        <w:tc>
          <w:tcPr>
            <w:tcW w:w="160" w:type="dxa"/>
            <w:vAlign w:val="center"/>
            <w:hideMark/>
          </w:tcPr>
          <w:p w14:paraId="0AB25106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2187FEDB" w14:textId="77777777" w:rsidTr="009340B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6E219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CB9D1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14D96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31FD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56C2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90B85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DAA2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3 200</w:t>
            </w:r>
          </w:p>
        </w:tc>
        <w:tc>
          <w:tcPr>
            <w:tcW w:w="160" w:type="dxa"/>
            <w:vAlign w:val="center"/>
            <w:hideMark/>
          </w:tcPr>
          <w:p w14:paraId="1B1F7995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14A6ADB0" w14:textId="77777777" w:rsidTr="009340B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8D419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DBA4A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0A8CA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0341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C575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0E21D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-5 600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F2664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4 800</w:t>
            </w:r>
          </w:p>
        </w:tc>
        <w:tc>
          <w:tcPr>
            <w:tcW w:w="160" w:type="dxa"/>
            <w:vAlign w:val="center"/>
            <w:hideMark/>
          </w:tcPr>
          <w:p w14:paraId="0280721E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6F9390C3" w14:textId="77777777" w:rsidTr="009340B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1E2AC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14:paraId="1B41D7FF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CF725"/>
            <w:noWrap/>
            <w:vAlign w:val="center"/>
            <w:hideMark/>
          </w:tcPr>
          <w:p w14:paraId="4808209C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AD7EBBE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487BC784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297 100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4FA1F795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-38 700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13A3E6CC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258 400</w:t>
            </w:r>
          </w:p>
        </w:tc>
        <w:tc>
          <w:tcPr>
            <w:tcW w:w="160" w:type="dxa"/>
            <w:vAlign w:val="center"/>
            <w:hideMark/>
          </w:tcPr>
          <w:p w14:paraId="11D9E785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544C9DEA" w14:textId="77777777" w:rsidTr="009340BB">
        <w:trPr>
          <w:trHeight w:val="492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57291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8E38B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2E0E30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0570</w:t>
            </w:r>
          </w:p>
        </w:tc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2EDE0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grzywien, mandatów i innych kar pieniężnych od osób fizycznych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C8B2F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457A0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26EE4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1 500</w:t>
            </w:r>
          </w:p>
        </w:tc>
        <w:tc>
          <w:tcPr>
            <w:tcW w:w="160" w:type="dxa"/>
            <w:vAlign w:val="center"/>
            <w:hideMark/>
          </w:tcPr>
          <w:p w14:paraId="2684EB89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4F8E3374" w14:textId="77777777" w:rsidTr="009340B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30E39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56FFA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B5D0C5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6CE49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 kar i odszkodowań wynikających z umów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F4B39D" w14:textId="77777777" w:rsidR="009340BB" w:rsidRPr="009340BB" w:rsidRDefault="009340BB" w:rsidP="004F7F91">
            <w:pPr>
              <w:spacing w:before="120" w:after="0" w:line="36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B79DB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EAF01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5 900</w:t>
            </w:r>
          </w:p>
        </w:tc>
        <w:tc>
          <w:tcPr>
            <w:tcW w:w="160" w:type="dxa"/>
            <w:vAlign w:val="center"/>
            <w:hideMark/>
          </w:tcPr>
          <w:p w14:paraId="05ACC1A9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2DD603DB" w14:textId="77777777" w:rsidTr="009340BB">
        <w:trPr>
          <w:trHeight w:val="30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8D8C9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16338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C85122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4D81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F34AFF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0D94D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D2F72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16 200</w:t>
            </w:r>
          </w:p>
        </w:tc>
        <w:tc>
          <w:tcPr>
            <w:tcW w:w="160" w:type="dxa"/>
            <w:vAlign w:val="center"/>
            <w:hideMark/>
          </w:tcPr>
          <w:p w14:paraId="06420567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1A44C7AA" w14:textId="77777777" w:rsidTr="009340BB">
        <w:trPr>
          <w:trHeight w:val="765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EAE52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23762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23A243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4C154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976F4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183 000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53467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-40 500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80B04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142 500</w:t>
            </w:r>
          </w:p>
        </w:tc>
        <w:tc>
          <w:tcPr>
            <w:tcW w:w="160" w:type="dxa"/>
            <w:vAlign w:val="center"/>
            <w:hideMark/>
          </w:tcPr>
          <w:p w14:paraId="18EB69C1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175CB9E7" w14:textId="77777777" w:rsidTr="009340BB">
        <w:trPr>
          <w:trHeight w:val="1050"/>
        </w:trPr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C8139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657F4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E2DD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6280</w:t>
            </w:r>
          </w:p>
        </w:tc>
        <w:tc>
          <w:tcPr>
            <w:tcW w:w="4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0D1A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8FF6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AB153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-5 700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198A4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92 300</w:t>
            </w:r>
          </w:p>
        </w:tc>
        <w:tc>
          <w:tcPr>
            <w:tcW w:w="160" w:type="dxa"/>
            <w:vAlign w:val="center"/>
            <w:hideMark/>
          </w:tcPr>
          <w:p w14:paraId="01899D1B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491AF694" w14:textId="77777777" w:rsidTr="009340BB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8306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53AF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4248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989A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1A9E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4F5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FB0E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C3E3243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4CA0C3F9" w14:textId="77777777" w:rsidTr="009340BB">
        <w:trPr>
          <w:trHeight w:val="300"/>
        </w:trPr>
        <w:tc>
          <w:tcPr>
            <w:tcW w:w="6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72551F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8596E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90 581 000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BC2A1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622 700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66318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91 203 700</w:t>
            </w:r>
          </w:p>
        </w:tc>
        <w:tc>
          <w:tcPr>
            <w:tcW w:w="160" w:type="dxa"/>
            <w:vAlign w:val="center"/>
            <w:hideMark/>
          </w:tcPr>
          <w:p w14:paraId="254469EF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2AEE57C1" w14:textId="77777777" w:rsidTr="009340BB">
        <w:trPr>
          <w:trHeight w:val="300"/>
        </w:trPr>
        <w:tc>
          <w:tcPr>
            <w:tcW w:w="6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B129B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59468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B3A4B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-5 700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800ED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92 300</w:t>
            </w:r>
          </w:p>
        </w:tc>
        <w:tc>
          <w:tcPr>
            <w:tcW w:w="160" w:type="dxa"/>
            <w:vAlign w:val="center"/>
            <w:hideMark/>
          </w:tcPr>
          <w:p w14:paraId="17F847FC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59B10D3C" w14:textId="77777777" w:rsidTr="009340BB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4C5A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C5E1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1085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989A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476C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079F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55AC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CEC8B84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2A1343C2" w14:textId="77777777" w:rsidTr="009340BB">
        <w:trPr>
          <w:trHeight w:val="300"/>
        </w:trPr>
        <w:tc>
          <w:tcPr>
            <w:tcW w:w="6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78559F2B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07C835CD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91 679 000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26C4B2A5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63062E1E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92 379 000</w:t>
            </w:r>
          </w:p>
        </w:tc>
        <w:tc>
          <w:tcPr>
            <w:tcW w:w="160" w:type="dxa"/>
            <w:vAlign w:val="center"/>
            <w:hideMark/>
          </w:tcPr>
          <w:p w14:paraId="7F242E5B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7EADB8ED" w14:textId="77777777" w:rsidTr="009340BB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3621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62DB" w14:textId="77777777" w:rsidR="009340BB" w:rsidRPr="009340BB" w:rsidRDefault="009340BB" w:rsidP="00934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67B7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B091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A9C2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2D5A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A02C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34CA6F5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6F145D21" w14:textId="77777777" w:rsidTr="009340BB">
        <w:trPr>
          <w:trHeight w:val="300"/>
        </w:trPr>
        <w:tc>
          <w:tcPr>
            <w:tcW w:w="6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C5794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8AFCB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91 581 000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CCF37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705 700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67454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92 286 700</w:t>
            </w:r>
          </w:p>
        </w:tc>
        <w:tc>
          <w:tcPr>
            <w:tcW w:w="160" w:type="dxa"/>
            <w:vAlign w:val="center"/>
            <w:hideMark/>
          </w:tcPr>
          <w:p w14:paraId="08A9A465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0BB" w:rsidRPr="009340BB" w14:paraId="629D0BC5" w14:textId="77777777" w:rsidTr="009340BB">
        <w:trPr>
          <w:trHeight w:val="300"/>
        </w:trPr>
        <w:tc>
          <w:tcPr>
            <w:tcW w:w="6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9BCB" w14:textId="77777777" w:rsidR="009340BB" w:rsidRPr="009340BB" w:rsidRDefault="009340BB" w:rsidP="009340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6AEA9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7633C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-5 700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C677" w14:textId="77777777" w:rsidR="009340BB" w:rsidRPr="009340BB" w:rsidRDefault="009340BB" w:rsidP="00934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40B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92 300</w:t>
            </w:r>
          </w:p>
        </w:tc>
        <w:tc>
          <w:tcPr>
            <w:tcW w:w="160" w:type="dxa"/>
            <w:vAlign w:val="center"/>
            <w:hideMark/>
          </w:tcPr>
          <w:p w14:paraId="7E38C2FB" w14:textId="77777777" w:rsidR="009340BB" w:rsidRPr="009340BB" w:rsidRDefault="009340BB" w:rsidP="0093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C56A61D" w14:textId="77777777" w:rsidR="009340BB" w:rsidRDefault="009340BB" w:rsidP="009340B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C99BFE0" w14:textId="77777777" w:rsidR="009340BB" w:rsidRDefault="009340BB" w:rsidP="009340BB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06CDBC7" w14:textId="77777777" w:rsidR="00F1081A" w:rsidRDefault="00F1081A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B3842B4" w14:textId="77777777" w:rsidR="008E1EDB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</w:p>
    <w:p w14:paraId="2863C2F7" w14:textId="77777777" w:rsidR="00DE2888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63B53D3" w14:textId="77777777" w:rsidR="008E1EDB" w:rsidRDefault="008E1EDB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D0B942C" w14:textId="77777777" w:rsidR="008E1EDB" w:rsidRDefault="008E1EDB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04069F9" w14:textId="77777777" w:rsidR="00DE2888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22E5764" w14:textId="77777777" w:rsidR="00DE2888" w:rsidRDefault="00DE2888" w:rsidP="00DE2888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6DB5A50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82497BD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EDE14FC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8D7F3E6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FB464B1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687C59A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1B45C9E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F51F1AA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5B0DF8C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D7CE111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AD30F89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E07C3BF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AED7372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2729608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0F2A4E6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7ACC5EC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A31DBAE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5C58018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4D00969" w14:textId="77777777" w:rsidR="00291549" w:rsidRDefault="00291549" w:rsidP="0029154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C05E22E" w14:textId="77777777" w:rsidR="00291549" w:rsidRDefault="00291549" w:rsidP="00291549">
      <w:r>
        <w:br w:type="page"/>
      </w:r>
    </w:p>
    <w:p w14:paraId="78C2BACD" w14:textId="041E2311" w:rsidR="00DE2888" w:rsidRDefault="00DE2888" w:rsidP="00DE2087">
      <w:pPr>
        <w:keepNext/>
        <w:autoSpaceDE w:val="0"/>
        <w:autoSpaceDN w:val="0"/>
        <w:adjustRightInd w:val="0"/>
        <w:spacing w:after="480" w:line="240" w:lineRule="auto"/>
        <w:ind w:left="3540"/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</w:pPr>
      <w:bookmarkStart w:id="2" w:name="_Hlk183092786"/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Załącznik nr 2 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do uchwały Nr X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LVI</w:t>
      </w:r>
      <w:r w:rsidR="00733AA7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II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/4/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1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4 grudnia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uchwały budżetowej Komunalnego Związku Gmin Re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gionu Leszczyńskiego na rok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 w brzmieniu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nadanym w załączniku nr 2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 do uchwały nr </w:t>
      </w:r>
      <w:r w:rsidR="00DE2087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L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9110BB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</w:t>
      </w:r>
      <w:r w:rsidR="009110BB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18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</w:t>
      </w:r>
      <w:r w:rsidR="00DE2087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grudnia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zmiany uchwały budżetowej Komunalnego Związku Gmi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n Regionu Leszczyńskiego na </w:t>
      </w:r>
      <w:r w:rsidR="00B61738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.</w:t>
      </w:r>
    </w:p>
    <w:p w14:paraId="61853E3C" w14:textId="18E0BF6F" w:rsidR="00291549" w:rsidRDefault="00291549" w:rsidP="00291549">
      <w:pPr>
        <w:keepNext/>
        <w:autoSpaceDE w:val="0"/>
        <w:autoSpaceDN w:val="0"/>
        <w:adjustRightInd w:val="0"/>
        <w:spacing w:after="480" w:line="240" w:lineRule="auto"/>
        <w:ind w:left="283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Plan wydatków </w:t>
      </w:r>
      <w:r w:rsidR="00B6173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2024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759"/>
        <w:gridCol w:w="773"/>
        <w:gridCol w:w="4893"/>
        <w:gridCol w:w="984"/>
        <w:gridCol w:w="882"/>
        <w:gridCol w:w="992"/>
      </w:tblGrid>
      <w:tr w:rsidR="009F5EC2" w:rsidRPr="009F5EC2" w14:paraId="7DF70E6E" w14:textId="77777777" w:rsidTr="009F5EC2">
        <w:trPr>
          <w:trHeight w:val="4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ED5F8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3817C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253A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D7DE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4985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2024 przed zmianą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6668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37DA0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2024 po zmianie</w:t>
            </w:r>
          </w:p>
        </w:tc>
      </w:tr>
      <w:tr w:rsidR="009F5EC2" w:rsidRPr="009F5EC2" w14:paraId="490E6B41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9F191B8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36FF353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8D66276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38C224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20B0C34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CDFF2A5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66C6FEB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100 000</w:t>
            </w:r>
          </w:p>
        </w:tc>
      </w:tr>
      <w:tr w:rsidR="009F5EC2" w:rsidRPr="009F5EC2" w14:paraId="578A9B40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57122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241FAFF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846D3B7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034ED78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986F433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953400A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9CC8EAF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9F5EC2" w:rsidRPr="009F5EC2" w14:paraId="4115EFAB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2D19E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0A5C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245A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4392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41EB1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A404B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16ED7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9F5EC2" w:rsidRPr="009F5EC2" w14:paraId="2549D495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4A7E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6F4E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F1A3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2A12D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269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861C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9632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EC2" w:rsidRPr="009F5EC2" w14:paraId="25E47B69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187F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5174BD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3DC4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67081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D8B5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9F5EC2" w:rsidRPr="009F5EC2" w14:paraId="2BD07A23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F3519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84E4A2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411E9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0098A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AAA35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</w:tr>
      <w:tr w:rsidR="009F5EC2" w:rsidRPr="009F5EC2" w14:paraId="5B697D09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641B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F6660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779C5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74F03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EF4C5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D268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9309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EC2" w:rsidRPr="009F5EC2" w14:paraId="62BF70F4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8EEA805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6B0BB47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50D8F8C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448D856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9A01311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99 500 000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D083304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E99F101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99 500 000</w:t>
            </w:r>
          </w:p>
        </w:tc>
      </w:tr>
      <w:tr w:rsidR="009F5EC2" w:rsidRPr="009F5EC2" w14:paraId="29EC1F5A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D2651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193DDEC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0B5812C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E29580A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323566C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99 500 000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DB71817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42426A9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99 500 000</w:t>
            </w:r>
          </w:p>
        </w:tc>
      </w:tr>
      <w:tr w:rsidR="009F5EC2" w:rsidRPr="009F5EC2" w14:paraId="1B892687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8035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25A28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6F66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35EBD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66BD3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12 500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5E89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824A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12 500</w:t>
            </w:r>
          </w:p>
        </w:tc>
      </w:tr>
      <w:tr w:rsidR="009F5EC2" w:rsidRPr="009F5EC2" w14:paraId="30BFB900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7D41E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834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0DEF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61F0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E2568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3 438 000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DCBDE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-50 000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2C943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3 388 000</w:t>
            </w:r>
          </w:p>
        </w:tc>
      </w:tr>
      <w:tr w:rsidR="009F5EC2" w:rsidRPr="009F5EC2" w14:paraId="75240A59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0E8A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A04C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5471F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63CFE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E8FC0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199 344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D8A6D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42A9F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199 344</w:t>
            </w:r>
          </w:p>
        </w:tc>
      </w:tr>
      <w:tr w:rsidR="009F5EC2" w:rsidRPr="009F5EC2" w14:paraId="65145EDD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EA74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09D4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DF1DF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B90D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BF4AD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613 800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664BA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-18 800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32DE3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595 000</w:t>
            </w:r>
          </w:p>
        </w:tc>
      </w:tr>
      <w:tr w:rsidR="009F5EC2" w:rsidRPr="009F5EC2" w14:paraId="4532FEBB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38CC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7D54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D1514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E5A69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F4630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87 000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6352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-21 000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305B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66 000</w:t>
            </w:r>
          </w:p>
        </w:tc>
      </w:tr>
      <w:tr w:rsidR="009F5EC2" w:rsidRPr="009F5EC2" w14:paraId="474774F5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32672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CD7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1C5B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7A4A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061AC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FAF78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-20 000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59F9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80 000</w:t>
            </w:r>
          </w:p>
        </w:tc>
      </w:tr>
      <w:tr w:rsidR="009F5EC2" w:rsidRPr="009F5EC2" w14:paraId="68C2131E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AA2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86A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6DC1A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6B6D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08D47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8A15B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2DB41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10 000</w:t>
            </w:r>
          </w:p>
        </w:tc>
      </w:tr>
      <w:tr w:rsidR="009F5EC2" w:rsidRPr="009F5EC2" w14:paraId="33FAC835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4632D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DAA29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C7A0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8321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5BA6C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556 300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B201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29214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556 300</w:t>
            </w:r>
          </w:p>
        </w:tc>
      </w:tr>
      <w:tr w:rsidR="009F5EC2" w:rsidRPr="009F5EC2" w14:paraId="5D94DECD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F62E9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24D5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D4A56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98F46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A3596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6AE6E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EA461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2 000</w:t>
            </w:r>
          </w:p>
        </w:tc>
      </w:tr>
      <w:tr w:rsidR="009F5EC2" w:rsidRPr="009F5EC2" w14:paraId="78E081B5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35D7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4B00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42D4B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7E78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2B4E9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31706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72CDA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22 000</w:t>
            </w:r>
          </w:p>
        </w:tc>
      </w:tr>
      <w:tr w:rsidR="009F5EC2" w:rsidRPr="009F5EC2" w14:paraId="2CE1A7B3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E6C7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E3B08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7A78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4242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8B0C6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26AC0" w14:textId="2FE996FB" w:rsidR="009F5EC2" w:rsidRPr="009F5EC2" w:rsidRDefault="003674ED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4B3F" w14:textId="16DC64DA" w:rsidR="009F5EC2" w:rsidRPr="009F5EC2" w:rsidRDefault="003674ED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10 0</w:t>
            </w:r>
            <w:r w:rsidR="009F5EC2"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00</w:t>
            </w:r>
          </w:p>
        </w:tc>
      </w:tr>
      <w:tr w:rsidR="009F5EC2" w:rsidRPr="009F5EC2" w14:paraId="6CE86CFE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4282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762E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8D57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01925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198C8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93 482 800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ED931" w14:textId="667E1320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  <w:r w:rsidR="003674E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3674E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F10E9" w14:textId="4BB5A41F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93 737 </w:t>
            </w:r>
            <w:r w:rsidR="003674E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80</w:t>
            </w:r>
          </w:p>
        </w:tc>
      </w:tr>
      <w:tr w:rsidR="009F5EC2" w:rsidRPr="009F5EC2" w14:paraId="208C771C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4EE0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0B1EE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C70A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7A5C" w14:textId="77777777" w:rsidR="009F5EC2" w:rsidRPr="009F5EC2" w:rsidRDefault="009F5EC2" w:rsidP="009F5E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C9104F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E53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-4 000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E802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16 000</w:t>
            </w:r>
          </w:p>
        </w:tc>
      </w:tr>
      <w:tr w:rsidR="009F5EC2" w:rsidRPr="009F5EC2" w14:paraId="4884E041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233AE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7122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CD71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32258" w14:textId="77777777" w:rsidR="009F5EC2" w:rsidRPr="009F5EC2" w:rsidRDefault="009F5EC2" w:rsidP="009F5E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obejmujących tłumaczenia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97E52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2 500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FED14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6D135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2 400</w:t>
            </w:r>
          </w:p>
        </w:tc>
      </w:tr>
      <w:tr w:rsidR="009F5EC2" w:rsidRPr="009F5EC2" w14:paraId="6FAFEF27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FD1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851C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780C1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33012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81913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D562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-10 000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BE28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</w:tr>
      <w:tr w:rsidR="009F5EC2" w:rsidRPr="009F5EC2" w14:paraId="26BF5958" w14:textId="77777777" w:rsidTr="009F5EC2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69737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F020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FB89F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59B2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FC268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392 493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C0DB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-12 493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90C9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380 000</w:t>
            </w:r>
          </w:p>
        </w:tc>
      </w:tr>
      <w:tr w:rsidR="009F5EC2" w:rsidRPr="009F5EC2" w14:paraId="65325F3A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5538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90D6C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4DE66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4B3B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E4F76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37 700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B4A9F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66B1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37 700</w:t>
            </w:r>
          </w:p>
        </w:tc>
      </w:tr>
      <w:tr w:rsidR="009F5EC2" w:rsidRPr="009F5EC2" w14:paraId="55FDC74C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267C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D4AE6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F29F5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94BA9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859F3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AB06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0E6AA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</w:tr>
      <w:tr w:rsidR="009F5EC2" w:rsidRPr="009F5EC2" w14:paraId="46E0AA9C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389A7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4736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346A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C117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A6F7D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47 200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E9F9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3CDF3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50 200</w:t>
            </w:r>
          </w:p>
        </w:tc>
      </w:tr>
      <w:tr w:rsidR="009F5EC2" w:rsidRPr="009F5EC2" w14:paraId="00BF4C3B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DF984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0470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8FB1A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FA0D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683E3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93 463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E7A07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-3 021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1ADB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90 442</w:t>
            </w:r>
          </w:p>
        </w:tc>
      </w:tr>
      <w:tr w:rsidR="009F5EC2" w:rsidRPr="009F5EC2" w14:paraId="796E35C5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C32E6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75A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258C9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F2CF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na rzecz budżetu państwa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3B63A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2D6C5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F53F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500</w:t>
            </w:r>
          </w:p>
        </w:tc>
      </w:tr>
      <w:tr w:rsidR="009F5EC2" w:rsidRPr="009F5EC2" w14:paraId="4EB911CA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B62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2207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1AB2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E25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264D1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27785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2219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34</w:t>
            </w:r>
          </w:p>
        </w:tc>
      </w:tr>
      <w:tr w:rsidR="009F5EC2" w:rsidRPr="009F5EC2" w14:paraId="2C7339CC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C6420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9EF2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6DBF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3165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5D705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6A0DF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684D8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</w:tr>
      <w:tr w:rsidR="009F5EC2" w:rsidRPr="009F5EC2" w14:paraId="29A4DDB8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D0D17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C1E38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35A4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6B29E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F094D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4A7C4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4C70C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15 700</w:t>
            </w:r>
          </w:p>
        </w:tc>
      </w:tr>
      <w:tr w:rsidR="009F5EC2" w:rsidRPr="009F5EC2" w14:paraId="13AB1A11" w14:textId="77777777" w:rsidTr="009F5EC2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AA4D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20958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54E0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0265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EC18B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DE11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B1395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30 000</w:t>
            </w:r>
          </w:p>
        </w:tc>
      </w:tr>
      <w:tr w:rsidR="009F5EC2" w:rsidRPr="009F5EC2" w14:paraId="71393EA5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3B6F9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F3C28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3B23C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96A4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E443D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C9EF8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-3 000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B5C85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17 000</w:t>
            </w:r>
          </w:p>
        </w:tc>
      </w:tr>
      <w:tr w:rsidR="009F5EC2" w:rsidRPr="009F5EC2" w14:paraId="372A0C32" w14:textId="77777777" w:rsidTr="009F5EC2">
        <w:trPr>
          <w:trHeight w:val="73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2219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F11F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41C82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96F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inwestycyjne jednostek budżetowych                                            - realizacja monitoringu wizyjnego w miejscach gromadzenia odpadów w miejscowości Cichowo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99515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86 000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384B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-7 920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8436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78 080</w:t>
            </w:r>
          </w:p>
        </w:tc>
      </w:tr>
      <w:tr w:rsidR="009F5EC2" w:rsidRPr="009F5EC2" w14:paraId="1D47E07C" w14:textId="77777777" w:rsidTr="009F5EC2">
        <w:trPr>
          <w:trHeight w:val="9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2A850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F036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F17B7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A7FD" w14:textId="54F2E6DF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- zakup urządzeń na małe elektroodpady (zadanie pn. Terenowa infrastruktura edukacyjn</w:t>
            </w:r>
            <w:r w:rsidR="00FC0DD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</w:t>
            </w: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Komunalnego Związku Gmin Regionu Leszczyńskiego                                                                          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26CF4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198 000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A9087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-94 680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7543F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103 320</w:t>
            </w:r>
          </w:p>
        </w:tc>
      </w:tr>
      <w:tr w:rsidR="009F5EC2" w:rsidRPr="009F5EC2" w14:paraId="6151354D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BC897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B3700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D54A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84D0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EE006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D0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9F98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EC2" w:rsidRPr="009F5EC2" w14:paraId="3B4B7D33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6B5D3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A13E0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695D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99 216 000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11B1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102 600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F855A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99 318 600</w:t>
            </w:r>
          </w:p>
        </w:tc>
      </w:tr>
      <w:tr w:rsidR="009F5EC2" w:rsidRPr="009F5EC2" w14:paraId="7FB69D5A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ED82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BA8838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86B6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E110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B00B3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181 400</w:t>
            </w:r>
          </w:p>
        </w:tc>
      </w:tr>
      <w:tr w:rsidR="009F5EC2" w:rsidRPr="009F5EC2" w14:paraId="24EDBC0C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8D18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8DE3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11D6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0673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3D1A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C152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4D71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EC2" w:rsidRPr="009F5EC2" w14:paraId="45AB8261" w14:textId="77777777" w:rsidTr="009F5EC2">
        <w:trPr>
          <w:trHeight w:val="30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4F53E396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04ED96B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99 600 000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BF7B53D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8F0B70E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99 600 000</w:t>
            </w:r>
          </w:p>
        </w:tc>
      </w:tr>
      <w:tr w:rsidR="009F5EC2" w:rsidRPr="009F5EC2" w14:paraId="37575753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AB76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C11B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1095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13EB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1EDF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3EA1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9CB9" w14:textId="77777777" w:rsidR="009F5EC2" w:rsidRPr="009F5EC2" w:rsidRDefault="009F5EC2" w:rsidP="009F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EC2" w:rsidRPr="009F5EC2" w14:paraId="5677655E" w14:textId="77777777" w:rsidTr="009F5EC2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DD735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F5CDBF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C26C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99 316 000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7F40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102 600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A82C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99 418 600</w:t>
            </w:r>
          </w:p>
        </w:tc>
      </w:tr>
      <w:tr w:rsidR="009F5EC2" w:rsidRPr="009F5EC2" w14:paraId="5DF773AF" w14:textId="77777777" w:rsidTr="009F5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A8A1" w14:textId="77777777" w:rsidR="009F5EC2" w:rsidRPr="009F5EC2" w:rsidRDefault="009F5EC2" w:rsidP="009F5E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EA0E64" w14:textId="77777777" w:rsidR="009F5EC2" w:rsidRPr="009F5EC2" w:rsidRDefault="009F5EC2" w:rsidP="009F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ED5E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CFD3A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57E3" w14:textId="77777777" w:rsidR="009F5EC2" w:rsidRPr="009F5EC2" w:rsidRDefault="009F5EC2" w:rsidP="009F5E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F5E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181 400</w:t>
            </w:r>
          </w:p>
        </w:tc>
      </w:tr>
    </w:tbl>
    <w:p w14:paraId="6FE2A458" w14:textId="77777777" w:rsidR="009F5EC2" w:rsidRDefault="009F5EC2" w:rsidP="009F5EC2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C822E5D" w14:textId="77777777" w:rsidR="009F5EC2" w:rsidRDefault="009F5EC2" w:rsidP="009F5EC2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B3FC28E" w14:textId="77777777" w:rsidR="009F5EC2" w:rsidRDefault="009F5EC2" w:rsidP="009F5EC2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bookmarkEnd w:id="2"/>
    <w:p w14:paraId="52968FCE" w14:textId="77777777" w:rsidR="00D61CD8" w:rsidRDefault="00D61CD8" w:rsidP="00D61CD8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9BFCAE6" w14:textId="77777777" w:rsidR="00D61CD8" w:rsidRDefault="00D61CD8" w:rsidP="00D61CD8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75268F8" w14:textId="264C9541" w:rsidR="00D61CD8" w:rsidRDefault="00D61CD8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 w:type="page"/>
      </w:r>
    </w:p>
    <w:p w14:paraId="1692724E" w14:textId="4F471F19" w:rsidR="00D61CD8" w:rsidRDefault="00D61CD8" w:rsidP="00D61CD8">
      <w:pPr>
        <w:keepNext/>
        <w:autoSpaceDE w:val="0"/>
        <w:autoSpaceDN w:val="0"/>
        <w:adjustRightInd w:val="0"/>
        <w:spacing w:after="480" w:line="240" w:lineRule="auto"/>
        <w:ind w:left="3540"/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</w:pP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Załącznik nr 3 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do uchwały Nr X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LVIII/4/2023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1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4 grudnia 2023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uchwały budżetowej Komunalnego Związku Gmin Re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gionu Leszczyńskiego na rok 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 w brzmieniu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nadanym w załączniku nr 3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 do uchwały nr 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L/</w:t>
      </w:r>
      <w:r w:rsidR="009110BB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/2024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Zgromadzenia Związku Międzygminnego "Komunalny Związek Gmin Regionu Leszczyńskiego" z dnia </w:t>
      </w:r>
      <w:r w:rsidR="009110BB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18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grudnia 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r. w sprawie zmiany uchwały budżetowej Komunalnego Związku Gmi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n Regionu Leszczyńskiego na 2024</w:t>
      </w:r>
      <w:r w:rsidRPr="007B1FB5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r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.</w:t>
      </w:r>
    </w:p>
    <w:p w14:paraId="0B37C712" w14:textId="040A2DCC" w:rsidR="00D61CD8" w:rsidRDefault="00D61CD8" w:rsidP="00D61CD8">
      <w:pPr>
        <w:keepNext/>
        <w:autoSpaceDE w:val="0"/>
        <w:autoSpaceDN w:val="0"/>
        <w:adjustRightInd w:val="0"/>
        <w:spacing w:after="480" w:line="240" w:lineRule="auto"/>
        <w:ind w:left="283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Plan </w:t>
      </w:r>
      <w:r w:rsidR="004F556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przychodów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2024</w:t>
      </w:r>
      <w:r w:rsidRPr="009F25B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rok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140"/>
        <w:gridCol w:w="1151"/>
        <w:gridCol w:w="1120"/>
        <w:gridCol w:w="1098"/>
        <w:gridCol w:w="146"/>
      </w:tblGrid>
      <w:tr w:rsidR="009B1CAF" w:rsidRPr="009B1CAF" w14:paraId="6EF754DA" w14:textId="77777777" w:rsidTr="009B1CAF">
        <w:trPr>
          <w:gridAfter w:val="1"/>
          <w:wAfter w:w="91" w:type="dxa"/>
          <w:trHeight w:val="509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E524470" w14:textId="77777777" w:rsidR="009B1CAF" w:rsidRPr="009B1CAF" w:rsidRDefault="009B1CAF" w:rsidP="009B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§ 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51863B8" w14:textId="77777777" w:rsidR="009B1CAF" w:rsidRPr="009B1CAF" w:rsidRDefault="009B1CAF" w:rsidP="009B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Treść 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63B633F4" w14:textId="77777777" w:rsidR="009B1CAF" w:rsidRPr="009B1CAF" w:rsidRDefault="009B1CAF" w:rsidP="009B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2024 przed zmianą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FF3F4A0" w14:textId="77777777" w:rsidR="009B1CAF" w:rsidRPr="009B1CAF" w:rsidRDefault="009B1CAF" w:rsidP="009B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2CFC87ED" w14:textId="77777777" w:rsidR="009B1CAF" w:rsidRPr="009B1CAF" w:rsidRDefault="009B1CAF" w:rsidP="009B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Plan 2024 po zmianie</w:t>
            </w:r>
          </w:p>
        </w:tc>
      </w:tr>
      <w:tr w:rsidR="009B1CAF" w:rsidRPr="009B1CAF" w14:paraId="32015784" w14:textId="77777777" w:rsidTr="009B1CAF">
        <w:trPr>
          <w:trHeight w:val="30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F3385" w14:textId="77777777" w:rsidR="009B1CAF" w:rsidRPr="009B1CAF" w:rsidRDefault="009B1CAF" w:rsidP="009B1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E846C4" w14:textId="77777777" w:rsidR="009B1CAF" w:rsidRPr="009B1CAF" w:rsidRDefault="009B1CAF" w:rsidP="009B1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EF91B1" w14:textId="77777777" w:rsidR="009B1CAF" w:rsidRPr="009B1CAF" w:rsidRDefault="009B1CAF" w:rsidP="009B1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B4E787" w14:textId="77777777" w:rsidR="009B1CAF" w:rsidRPr="009B1CAF" w:rsidRDefault="009B1CAF" w:rsidP="009B1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22F0AC" w14:textId="77777777" w:rsidR="009B1CAF" w:rsidRPr="009B1CAF" w:rsidRDefault="009B1CAF" w:rsidP="009B1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CD06" w14:textId="77777777" w:rsidR="009B1CAF" w:rsidRPr="009B1CAF" w:rsidRDefault="009B1CAF" w:rsidP="009B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B1CAF" w:rsidRPr="009B1CAF" w14:paraId="00C5D0C6" w14:textId="77777777" w:rsidTr="009B1CAF">
        <w:trPr>
          <w:trHeight w:val="732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873200" w14:textId="77777777" w:rsidR="009B1CAF" w:rsidRPr="009B1CAF" w:rsidRDefault="009B1CAF" w:rsidP="009B1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957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vAlign w:val="center"/>
            <w:hideMark/>
          </w:tcPr>
          <w:p w14:paraId="75961C0A" w14:textId="77777777" w:rsidR="009B1CAF" w:rsidRPr="009B1CAF" w:rsidRDefault="009B1CAF" w:rsidP="009B1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Przychody budżetu </w:t>
            </w:r>
            <w:r w:rsidRPr="009B1C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Przychody budżetu pochodzące z nadwyżki budżetowej z lat ubiegłych w tym:              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ABE9728" w14:textId="77777777" w:rsidR="009B1CAF" w:rsidRPr="009B1CAF" w:rsidRDefault="009B1CAF" w:rsidP="009B1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7 921 000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CF725"/>
            <w:noWrap/>
            <w:vAlign w:val="center"/>
            <w:hideMark/>
          </w:tcPr>
          <w:p w14:paraId="1CB9A62F" w14:textId="77777777" w:rsidR="009B1CAF" w:rsidRPr="009B1CAF" w:rsidRDefault="009B1CAF" w:rsidP="009B1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-700 000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9292BF3" w14:textId="77777777" w:rsidR="009B1CAF" w:rsidRPr="009B1CAF" w:rsidRDefault="009B1CAF" w:rsidP="009B1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7 221 000</w:t>
            </w:r>
          </w:p>
        </w:tc>
        <w:tc>
          <w:tcPr>
            <w:tcW w:w="91" w:type="dxa"/>
            <w:vAlign w:val="center"/>
            <w:hideMark/>
          </w:tcPr>
          <w:p w14:paraId="5B87B8B5" w14:textId="77777777" w:rsidR="009B1CAF" w:rsidRPr="009B1CAF" w:rsidRDefault="009B1CAF" w:rsidP="009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1CAF" w:rsidRPr="009B1CAF" w14:paraId="564C902D" w14:textId="77777777" w:rsidTr="009B1CAF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6E750" w14:textId="77777777" w:rsidR="009B1CAF" w:rsidRPr="009B1CAF" w:rsidRDefault="009B1CAF" w:rsidP="009B1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4C86D" w14:textId="77777777" w:rsidR="009B1CAF" w:rsidRPr="009B1CAF" w:rsidRDefault="009B1CAF" w:rsidP="009B1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sfinansowanie deficytu budżetowego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9ACCE" w14:textId="77777777" w:rsidR="009B1CAF" w:rsidRPr="009B1CAF" w:rsidRDefault="009B1CAF" w:rsidP="009B1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7 921 000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1EF2" w14:textId="77777777" w:rsidR="009B1CAF" w:rsidRPr="009B1CAF" w:rsidRDefault="009B1CAF" w:rsidP="009B1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-700 000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B0806" w14:textId="77777777" w:rsidR="009B1CAF" w:rsidRPr="009B1CAF" w:rsidRDefault="009B1CAF" w:rsidP="009B1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7 221 000</w:t>
            </w:r>
          </w:p>
        </w:tc>
        <w:tc>
          <w:tcPr>
            <w:tcW w:w="91" w:type="dxa"/>
            <w:vAlign w:val="center"/>
            <w:hideMark/>
          </w:tcPr>
          <w:p w14:paraId="2C1FAD6A" w14:textId="77777777" w:rsidR="009B1CAF" w:rsidRPr="009B1CAF" w:rsidRDefault="009B1CAF" w:rsidP="009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B1CAF" w:rsidRPr="009B1CAF" w14:paraId="42954903" w14:textId="77777777" w:rsidTr="009B1CAF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243F1ED" w14:textId="77777777" w:rsidR="009B1CAF" w:rsidRPr="009B1CAF" w:rsidRDefault="009B1CAF" w:rsidP="009B1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3A4FA4D" w14:textId="77777777" w:rsidR="009B1CAF" w:rsidRPr="009B1CAF" w:rsidRDefault="009B1CAF" w:rsidP="009B1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B231059" w14:textId="77777777" w:rsidR="009B1CAF" w:rsidRPr="009B1CAF" w:rsidRDefault="009B1CAF" w:rsidP="009B1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7 921 000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AA414"/>
            <w:noWrap/>
            <w:vAlign w:val="center"/>
            <w:hideMark/>
          </w:tcPr>
          <w:p w14:paraId="4B36FEE6" w14:textId="77777777" w:rsidR="009B1CAF" w:rsidRPr="009B1CAF" w:rsidRDefault="009B1CAF" w:rsidP="009B1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-700 000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7DD8BDC" w14:textId="77777777" w:rsidR="009B1CAF" w:rsidRPr="009B1CAF" w:rsidRDefault="009B1CAF" w:rsidP="009B1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1C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7 221 000</w:t>
            </w:r>
          </w:p>
        </w:tc>
        <w:tc>
          <w:tcPr>
            <w:tcW w:w="91" w:type="dxa"/>
            <w:vAlign w:val="center"/>
            <w:hideMark/>
          </w:tcPr>
          <w:p w14:paraId="294B2348" w14:textId="77777777" w:rsidR="009B1CAF" w:rsidRPr="009B1CAF" w:rsidRDefault="009B1CAF" w:rsidP="009B1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4EEB250" w14:textId="77777777" w:rsidR="009B1CAF" w:rsidRDefault="009B1CAF" w:rsidP="009B1CAF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306A784" w14:textId="77777777" w:rsidR="000C496D" w:rsidRDefault="000C496D" w:rsidP="000C496D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9600CD5" w14:textId="77777777" w:rsidR="000C496D" w:rsidRDefault="000C496D" w:rsidP="000C496D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2A97A67" w14:textId="77777777" w:rsidR="000C496D" w:rsidRDefault="000C496D" w:rsidP="000C496D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4F9B1C5" w14:textId="77777777" w:rsidR="000C496D" w:rsidRDefault="000C496D" w:rsidP="000C496D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C0FD830" w14:textId="77777777" w:rsidR="00DE2888" w:rsidRDefault="00DE2888" w:rsidP="00DE2888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6E576FE" w14:textId="77777777" w:rsidR="00DE2888" w:rsidRDefault="00DE2888" w:rsidP="00DE2888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C12A1AC" w14:textId="77777777" w:rsidR="00291549" w:rsidRDefault="00291549" w:rsidP="00291549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1D1348C" w14:textId="77777777" w:rsidR="00291549" w:rsidRDefault="00291549" w:rsidP="00291549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1D9E2D0" w14:textId="77777777" w:rsidR="00291549" w:rsidRDefault="00291549" w:rsidP="00291549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9CA1BF2" w14:textId="77777777" w:rsidR="00291549" w:rsidRDefault="00291549" w:rsidP="00291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FE1C99C" w14:textId="77777777" w:rsidR="000C496D" w:rsidRDefault="000C496D">
      <w:pPr>
        <w:spacing w:after="200" w:line="276" w:lineRule="auto"/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  <w:br w:type="page"/>
      </w:r>
    </w:p>
    <w:p w14:paraId="48AC5894" w14:textId="377FE0DA" w:rsidR="00291549" w:rsidRPr="00754F56" w:rsidRDefault="00291549" w:rsidP="00291549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16CF048E" w14:textId="46F51041" w:rsidR="00291549" w:rsidRPr="00754F56" w:rsidRDefault="00291549" w:rsidP="00291549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do </w:t>
      </w:r>
      <w:r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Uchwały Nr </w:t>
      </w:r>
      <w:r w:rsidR="006E3D73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L</w:t>
      </w:r>
      <w:r w:rsidR="005E22FA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/</w:t>
      </w:r>
      <w:r w:rsidR="009110BB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1</w:t>
      </w:r>
      <w:r w:rsidR="00DE288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/</w:t>
      </w:r>
      <w:r w:rsidR="00B6173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2024</w:t>
      </w: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Zgromadzenia Związku Międzygminnego</w:t>
      </w:r>
    </w:p>
    <w:p w14:paraId="1EEE6673" w14:textId="5F807503" w:rsidR="00291549" w:rsidRPr="00754F56" w:rsidRDefault="00291549" w:rsidP="00291549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</w:pP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„Komunalny Związek Gmin Regionu Leszczyńskiego” z dnia </w:t>
      </w:r>
      <w:r w:rsidR="00AB620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18</w:t>
      </w:r>
      <w:r w:rsidR="005E22FA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</w:t>
      </w:r>
      <w:r w:rsidR="006E3D73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grudnia</w:t>
      </w:r>
      <w:r w:rsidR="005E22FA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</w:t>
      </w:r>
      <w:r w:rsidR="00B6173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2024</w:t>
      </w: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r. w sprawie zmiany uchwały budżetowej Komunalnego Związku Gmi</w:t>
      </w:r>
      <w:r w:rsidR="00DE288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n Regionu Leszczyńskiego na </w:t>
      </w:r>
      <w:r w:rsidR="00B6173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2024</w:t>
      </w:r>
      <w:r w:rsidRPr="00754F56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rok.</w:t>
      </w:r>
    </w:p>
    <w:p w14:paraId="3ADCF95C" w14:textId="77777777" w:rsidR="00291549" w:rsidRPr="00754F56" w:rsidRDefault="00291549" w:rsidP="0029154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4A56FF02" w14:textId="03BED91C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Zarząd „Komunalnego Związku Gmin Regionu Leszczyńskiego” przedstawia Zgromadzeniu Związku Międzygminnego projekt uchwały w sprawie zmiany uchwały budżetowej „Komunalnego Związku Gmin Reg</w:t>
      </w:r>
      <w:r w:rsidR="005E22F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ionu Leszczyńskiego” na rok </w:t>
      </w:r>
      <w:r w:rsidR="00B61738">
        <w:rPr>
          <w:rFonts w:eastAsia="Times New Roman" w:cstheme="minorHAnsi"/>
          <w:color w:val="000000"/>
          <w:shd w:val="clear" w:color="auto" w:fill="FFFFFF"/>
          <w:lang w:eastAsia="pl-PL"/>
        </w:rPr>
        <w:t>2024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, której uzasadnienie przedstawia poniżej.</w:t>
      </w:r>
    </w:p>
    <w:p w14:paraId="0681DF99" w14:textId="77777777" w:rsidR="00291549" w:rsidRPr="0099645D" w:rsidRDefault="00291549" w:rsidP="00291549">
      <w:p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I. Dokonano zmiany w budżecie Związku Międzygminnego Komunalny Związek Gmin Regionu Leszczyńskiego po stronie dochodów, z tego: </w:t>
      </w:r>
    </w:p>
    <w:p w14:paraId="3F6BAB54" w14:textId="4646B7B7" w:rsidR="00291549" w:rsidRPr="009340BB" w:rsidRDefault="00291549" w:rsidP="00291549">
      <w:pPr>
        <w:autoSpaceDE w:val="0"/>
        <w:autoSpaceDN w:val="0"/>
        <w:adjustRightInd w:val="0"/>
        <w:spacing w:after="0" w:line="251" w:lineRule="auto"/>
        <w:ind w:firstLine="720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1) Dochody bieżące w kwocie </w:t>
      </w:r>
      <w:r w:rsidR="000C496D" w:rsidRPr="009340B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9</w:t>
      </w:r>
      <w:r w:rsidR="009340BB" w:rsidRPr="009340B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2.286.700</w:t>
      </w:r>
      <w:r w:rsidRPr="009340B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</w:p>
    <w:p w14:paraId="20987894" w14:textId="08A16879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</w:t>
      </w:r>
      <w:r w:rsidR="006E3D73">
        <w:rPr>
          <w:rFonts w:eastAsia="Times New Roman" w:cstheme="minorHAnsi"/>
          <w:color w:val="000000"/>
          <w:shd w:val="clear" w:color="auto" w:fill="FFFFFF"/>
          <w:lang w:eastAsia="pl-PL"/>
        </w:rPr>
        <w:t>91.581.000</w:t>
      </w:r>
      <w:r w:rsidR="006E3D73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0C496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9340B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705.700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bookmarkStart w:id="3" w:name="_Hlk183094312"/>
      <w:r w:rsidR="006E3D73">
        <w:rPr>
          <w:rFonts w:eastAsia="Times New Roman" w:cstheme="minorHAnsi"/>
          <w:color w:val="000000"/>
          <w:shd w:val="clear" w:color="auto" w:fill="FFFFFF"/>
          <w:lang w:eastAsia="pl-PL"/>
        </w:rPr>
        <w:t>92.</w:t>
      </w:r>
      <w:r w:rsidR="009340BB">
        <w:rPr>
          <w:rFonts w:eastAsia="Times New Roman" w:cstheme="minorHAnsi"/>
          <w:color w:val="000000"/>
          <w:shd w:val="clear" w:color="auto" w:fill="FFFFFF"/>
          <w:lang w:eastAsia="pl-PL"/>
        </w:rPr>
        <w:t>286.700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bookmarkEnd w:id="3"/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zł)</w:t>
      </w:r>
    </w:p>
    <w:p w14:paraId="14568F0C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bookmarkStart w:id="4" w:name="_Hlk183177244"/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dochodów w następujących paragrafach klasyfikacji budżetowej:</w:t>
      </w:r>
    </w:p>
    <w:bookmarkEnd w:id="4"/>
    <w:p w14:paraId="57BA8B8F" w14:textId="21464577" w:rsidR="00291549" w:rsidRPr="0099645D" w:rsidRDefault="00291549" w:rsidP="005074F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758 rozdz. 75814 par. 0920 (wpływy z pozostałych odsetek) zwiększenie o kwotę </w:t>
      </w:r>
      <w:r w:rsidR="006E3D73">
        <w:rPr>
          <w:rFonts w:eastAsia="Times New Roman" w:cstheme="minorHAnsi"/>
          <w:color w:val="000000"/>
          <w:shd w:val="clear" w:color="auto" w:fill="FFFFFF"/>
          <w:lang w:eastAsia="pl-PL"/>
        </w:rPr>
        <w:t>83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.000 zł w związku z </w:t>
      </w:r>
      <w:r w:rsidR="00C2499E">
        <w:rPr>
          <w:rFonts w:eastAsia="Times New Roman" w:cstheme="minorHAnsi"/>
          <w:color w:val="000000"/>
          <w:shd w:val="clear" w:color="auto" w:fill="FFFFFF"/>
          <w:lang w:eastAsia="pl-PL"/>
        </w:rPr>
        <w:t>wyższym niż zakładano</w:t>
      </w:r>
      <w:r w:rsidR="006E3D73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>o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p</w:t>
      </w:r>
      <w:r w:rsidR="005074F1">
        <w:rPr>
          <w:rFonts w:eastAsia="Times New Roman" w:cstheme="minorHAnsi"/>
          <w:color w:val="000000"/>
          <w:shd w:val="clear" w:color="auto" w:fill="FFFFFF"/>
          <w:lang w:eastAsia="pl-PL"/>
        </w:rPr>
        <w:t>rocentowaniem lokat bankowych</w:t>
      </w:r>
      <w:r w:rsidR="00C2499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2024r.</w:t>
      </w:r>
      <w:r w:rsidR="006E3D73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14:paraId="56366158" w14:textId="565A611C" w:rsidR="003A7A8E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5" w:name="_Hlk183171494"/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>490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(wpływy z 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innych lokalnych opłat pobieranych przez jednostki samorządu terytorialnego na podstawie odrębnych ustaw)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zwiększenie o kwotę </w:t>
      </w:r>
      <w:r w:rsidR="006E3D73">
        <w:rPr>
          <w:rFonts w:eastAsia="Times New Roman" w:cstheme="minorHAnsi"/>
          <w:color w:val="000000"/>
          <w:shd w:val="clear" w:color="auto" w:fill="FFFFFF"/>
          <w:lang w:eastAsia="pl-PL"/>
        </w:rPr>
        <w:t>581.500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w związku </w:t>
      </w:r>
      <w:r w:rsidR="005F0B9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nasileniem działań kontrolnych i windykacyjnych. </w:t>
      </w:r>
      <w:r w:rsidR="003A7A8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Działania organów egzekucyjnych (Urzędy Skarbowe, komornicy) spowodowały, że wpływy z tytułu zaległych opłat za gospodarowanie odpadami komunalnymi uległy poprawie. 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>Na dokonane zmiany w planowanych dochodach wpłynęła również zwiększona</w:t>
      </w:r>
      <w:r w:rsidR="003A7A8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liczb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 w:rsidR="003A7A8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osób zobowiązanych do ponoszenia ww. opłaty, które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po przeprowadzonych działaniach kontrolnych </w:t>
      </w:r>
      <w:r w:rsidR="003A7A8E">
        <w:rPr>
          <w:rFonts w:eastAsia="Times New Roman" w:cstheme="minorHAnsi"/>
          <w:color w:val="000000"/>
          <w:shd w:val="clear" w:color="auto" w:fill="FFFFFF"/>
          <w:lang w:eastAsia="pl-PL"/>
        </w:rPr>
        <w:t>zobowiązane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zostały</w:t>
      </w:r>
      <w:r w:rsidR="003A7A8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złożenia deklaracji bądź na które wystawiona została decyzja określająca wysokość opłaty</w:t>
      </w:r>
      <w:r w:rsidR="006E3D73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bookmarkEnd w:id="5"/>
    <w:p w14:paraId="603A6B7F" w14:textId="77F432A1" w:rsidR="006E3D73" w:rsidRDefault="006E3D73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0580</w:t>
      </w:r>
      <w:r w:rsidR="009340B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(wpływy z tytułu grzywien, mandatów i innych kar pieniężnych od osób prawnych i innych jednostek organizacyjnych) zwiększenie o kwotę 54.600 zł stosownie do wykonanych i planowanych do wykonania dochodów z tego tytułu (aktualizacja budżetu),</w:t>
      </w:r>
    </w:p>
    <w:p w14:paraId="3B593A23" w14:textId="351EC09B" w:rsidR="009340BB" w:rsidRDefault="009340BB" w:rsidP="009340B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6" w:name="_Hlk183171659"/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640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wpływy z tytułu kosztów egzekucyjnych, opłaty komorniczej i kosztów upomnień)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zwiększenie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20.000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stosownie do zwiększających się wpływów z opłaty za gospodarowanie odpadami komunalnymi wynikających z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>e spłat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zadłużenia 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>w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w. opłaty,</w:t>
      </w:r>
    </w:p>
    <w:bookmarkEnd w:id="6"/>
    <w:p w14:paraId="166F6B30" w14:textId="1AA1AF89" w:rsidR="00283C2F" w:rsidRDefault="00283C2F" w:rsidP="00283C2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910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wpływy z odsetek od nieterminowych wpłat z tytułu podatków i opłat)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zwiększenie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5.000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stosownie do zwiększających się wpływów z opłaty za gospodarowanie odpadami komunalnymi wynikających z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>e spłat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zadłużenia ww. opłaty,</w:t>
      </w:r>
    </w:p>
    <w:p w14:paraId="606F34D0" w14:textId="443F43DE" w:rsidR="005074F1" w:rsidRDefault="005074F1" w:rsidP="005074F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par. 09</w:t>
      </w:r>
      <w:r w:rsidR="00604567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0 (</w:t>
      </w:r>
      <w:r w:rsidR="00443549"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wpływy z rozliczeń/zwrotów z lat u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biegłych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) zwiększenie o kwotę</w:t>
      </w:r>
      <w:r w:rsidR="00283C2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200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="004C3BFF">
        <w:rPr>
          <w:rFonts w:eastAsia="Times New Roman" w:cstheme="minorHAnsi"/>
          <w:color w:val="000000"/>
          <w:shd w:val="clear" w:color="auto" w:fill="FFFFFF"/>
          <w:lang w:eastAsia="pl-PL"/>
        </w:rPr>
        <w:t>celem aktualizacji budżetu,</w:t>
      </w:r>
    </w:p>
    <w:p w14:paraId="1A40708B" w14:textId="50D7C4AD" w:rsidR="00283C2F" w:rsidRPr="0099645D" w:rsidRDefault="00283C2F" w:rsidP="005074F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</w:t>
      </w:r>
      <w:r w:rsidR="00A16CD6">
        <w:rPr>
          <w:rFonts w:eastAsia="Times New Roman" w:cstheme="minorHAnsi"/>
          <w:color w:val="000000"/>
          <w:shd w:val="clear" w:color="auto" w:fill="FFFFFF"/>
          <w:lang w:eastAsia="pl-PL"/>
        </w:rPr>
        <w:t>26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par. 0</w:t>
      </w:r>
      <w:r w:rsidR="00E51CE3">
        <w:rPr>
          <w:rFonts w:eastAsia="Times New Roman" w:cstheme="minorHAnsi"/>
          <w:color w:val="000000"/>
          <w:shd w:val="clear" w:color="auto" w:fill="FFFFFF"/>
          <w:lang w:eastAsia="pl-PL"/>
        </w:rPr>
        <w:t>57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0 </w:t>
      </w:r>
      <w:r w:rsidR="00A16CD6">
        <w:rPr>
          <w:rFonts w:eastAsia="Times New Roman" w:cstheme="minorHAnsi"/>
          <w:color w:val="000000"/>
          <w:shd w:val="clear" w:color="auto" w:fill="FFFFFF"/>
          <w:lang w:eastAsia="pl-PL"/>
        </w:rPr>
        <w:t>(wpływy z tytułu grzywien, manda</w:t>
      </w:r>
      <w:r w:rsidR="00E51CE3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tów i innych kar pieniężnych od osób fizycznych) wprowadzenie do planu dochodów </w:t>
      </w:r>
      <w:r w:rsidR="008D4E7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kwoty </w:t>
      </w:r>
      <w:r w:rsidR="00E51CE3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1.500 zł 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>stosownie do wykonanych dochodów z tego tytułu,</w:t>
      </w:r>
    </w:p>
    <w:p w14:paraId="3893AC3F" w14:textId="148967A0" w:rsidR="004C3BFF" w:rsidRDefault="004C3BFF" w:rsidP="004C3BF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7" w:name="_Hlk183176415"/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0950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(wpływy z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tytułu kar i odszkodowań wynikających z umów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wprowadzenie do planu dochodów kwoty </w:t>
      </w:r>
      <w:r w:rsidR="00E51CE3">
        <w:rPr>
          <w:rFonts w:eastAsia="Times New Roman" w:cstheme="minorHAnsi"/>
          <w:color w:val="000000"/>
          <w:shd w:val="clear" w:color="auto" w:fill="FFFFFF"/>
          <w:lang w:eastAsia="pl-PL"/>
        </w:rPr>
        <w:t>5.800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w związku z otrzymaniem odszkodowania </w:t>
      </w:r>
      <w:r w:rsidR="00E51CE3">
        <w:rPr>
          <w:rFonts w:eastAsia="Times New Roman" w:cstheme="minorHAnsi"/>
          <w:color w:val="000000"/>
          <w:shd w:val="clear" w:color="auto" w:fill="FFFFFF"/>
          <w:lang w:eastAsia="pl-PL"/>
        </w:rPr>
        <w:t>z tytułu szkody mieni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>a stanowiącego własność KZGRL,</w:t>
      </w:r>
    </w:p>
    <w:bookmarkEnd w:id="7"/>
    <w:p w14:paraId="688919C0" w14:textId="2B69602B" w:rsidR="00E51CE3" w:rsidRDefault="00E51CE3" w:rsidP="00E51CE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0970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(wpływy z </w:t>
      </w:r>
      <w:r w:rsidR="008D4E7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różnych dochodów) zwiększenie o kwotę 200 zł celem aktualizacji planu dochodów.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3D44D0BB" w14:textId="77777777" w:rsidR="00E51CE3" w:rsidRDefault="00E51CE3" w:rsidP="004C3BF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55C2BC7F" w14:textId="4AD92274" w:rsidR="008D4E78" w:rsidRDefault="008D4E78" w:rsidP="008D4E7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Proponowane zmiany polegają na </w:t>
      </w:r>
      <w:r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zmniejszeniu</w:t>
      </w:r>
      <w:r w:rsidRPr="0099645D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 planowanych dochodów w następujących paragrafach klasyfikacji budżetowej:</w:t>
      </w:r>
    </w:p>
    <w:p w14:paraId="7EC124F8" w14:textId="37265F11" w:rsidR="003626E8" w:rsidRDefault="008D4E78" w:rsidP="008D4E7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</w:t>
      </w:r>
      <w:r w:rsidR="00BC5420">
        <w:rPr>
          <w:rFonts w:eastAsia="Times New Roman" w:cstheme="minorHAnsi"/>
          <w:color w:val="000000"/>
          <w:shd w:val="clear" w:color="auto" w:fill="FFFFFF"/>
          <w:lang w:eastAsia="pl-PL"/>
        </w:rPr>
        <w:t>02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par.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0970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wpływy z różnych dochodów) zmniejszenie o kwotę 5.600 zł </w:t>
      </w:r>
      <w:r w:rsidR="003626E8">
        <w:rPr>
          <w:rFonts w:eastAsia="Times New Roman" w:cstheme="minorHAnsi"/>
          <w:color w:val="000000"/>
          <w:shd w:val="clear" w:color="auto" w:fill="FFFFFF"/>
          <w:lang w:eastAsia="pl-PL"/>
        </w:rPr>
        <w:t>w związku z otrzymaniem niższych dochodów z tego tytułu niż zakładano na początku 2024r.,</w:t>
      </w:r>
    </w:p>
    <w:p w14:paraId="1443D21E" w14:textId="6DCD3122" w:rsidR="004C3BFF" w:rsidRDefault="004C3BFF" w:rsidP="004C3BF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8" w:name="_Hlk183177279"/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90026 par.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2460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środki otrzymane od pozostałych jednostek zaliczanych do sektora </w:t>
      </w:r>
      <w:bookmarkEnd w:id="8"/>
      <w:r>
        <w:rPr>
          <w:rFonts w:eastAsia="Times New Roman" w:cstheme="minorHAnsi"/>
          <w:color w:val="000000"/>
          <w:shd w:val="clear" w:color="auto" w:fill="FFFFFF"/>
          <w:lang w:eastAsia="pl-PL"/>
        </w:rPr>
        <w:t>finansów publicznych na realizację zadań bieżących jednostek zaliczanych do sektora finansów publicznych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)</w:t>
      </w:r>
      <w:r w:rsidR="00BA4FB4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3626E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zmniejszenie o kwotę 40.500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w związku z </w:t>
      </w:r>
      <w:r w:rsidR="003626E8">
        <w:rPr>
          <w:rFonts w:eastAsia="Times New Roman" w:cstheme="minorHAnsi"/>
          <w:color w:val="000000"/>
          <w:shd w:val="clear" w:color="auto" w:fill="FFFFFF"/>
          <w:lang w:eastAsia="pl-PL"/>
        </w:rPr>
        <w:t>planowanym rozliczeniem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1208F5">
        <w:rPr>
          <w:rFonts w:eastAsia="Times New Roman" w:cstheme="minorHAnsi"/>
          <w:color w:val="000000"/>
          <w:shd w:val="clear" w:color="auto" w:fill="FFFFFF"/>
          <w:lang w:eastAsia="pl-PL"/>
        </w:rPr>
        <w:t>środków finansowych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Wojewódzkiego Funduszu Ochrony Środowiska i Gospodarki Wodnej na zadania związane z prowadzeniem edukacji ekologicznej, w tym:</w:t>
      </w:r>
    </w:p>
    <w:p w14:paraId="275F0C0E" w14:textId="2ACA0908" w:rsidR="005E22FA" w:rsidRDefault="005E22FA" w:rsidP="005E22FA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Podnoszenie świadomości ekologicznej mieszkańców Komunalnego Związku Gmin Regionu Leszczyńskiego 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–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druk wydawnictw edukacyjnych, produkcja audycji radiowych, zakup pomocy dydaktycznych i sprzętu</w:t>
      </w:r>
      <w:r w:rsidR="003626E8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14:paraId="40F3CE2C" w14:textId="284070A0" w:rsidR="00443549" w:rsidRDefault="00443549" w:rsidP="005E22FA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Upowszechnianie wiedzy ekologicznej dzieci i młodzieży z terenu Komunalnego Związku Gmin Regionu Leszczyńskiego w zakresie odpadów komunalnych poprzez spektakle teatralne, warsztaty i konkurs</w:t>
      </w:r>
      <w:r w:rsidR="003626E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, </w:t>
      </w:r>
    </w:p>
    <w:p w14:paraId="045E42A4" w14:textId="77777777" w:rsidR="005E22FA" w:rsidRDefault="005E22FA" w:rsidP="001208F5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F2F40FB" w14:textId="062F03F8" w:rsidR="00291549" w:rsidRPr="00951467" w:rsidRDefault="00291549" w:rsidP="001208F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2) Dochody majątkowe w kwocie </w:t>
      </w:r>
      <w:r w:rsidR="003626E8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92.300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 </w:t>
      </w:r>
    </w:p>
    <w:p w14:paraId="42DCA7E3" w14:textId="693B192B" w:rsidR="005E22FA" w:rsidRPr="00951467" w:rsidRDefault="005E22FA" w:rsidP="005E22F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</w:t>
      </w:r>
      <w:r w:rsidR="003626E8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mniejszenie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kwoty </w:t>
      </w:r>
      <w:r w:rsidR="003626E8">
        <w:rPr>
          <w:rFonts w:eastAsia="Times New Roman" w:cstheme="minorHAnsi"/>
          <w:color w:val="000000"/>
          <w:shd w:val="clear" w:color="auto" w:fill="FFFFFF"/>
          <w:lang w:eastAsia="pl-PL"/>
        </w:rPr>
        <w:t>98.000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3626E8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5.7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00 zł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3626E8">
        <w:rPr>
          <w:rFonts w:eastAsia="Times New Roman" w:cstheme="minorHAnsi"/>
          <w:color w:val="000000"/>
          <w:shd w:val="clear" w:color="auto" w:fill="FFFFFF"/>
          <w:lang w:eastAsia="pl-PL"/>
        </w:rPr>
        <w:t>92.300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</w:t>
      </w:r>
    </w:p>
    <w:p w14:paraId="26218CFA" w14:textId="26F46C4B" w:rsidR="005E22FA" w:rsidRPr="00951467" w:rsidRDefault="005E22FA" w:rsidP="005E22F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</w:t>
      </w:r>
      <w:r w:rsidR="003626E8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mniejszeniu </w:t>
      </w: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planowanych dochodów w następujących paragrafach klasyfikacji budżetowej:</w:t>
      </w:r>
    </w:p>
    <w:p w14:paraId="702A20AB" w14:textId="2F8B7CDE" w:rsidR="001208F5" w:rsidRDefault="001208F5" w:rsidP="001208F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6280 (</w:t>
      </w:r>
      <w:r w:rsidRPr="00951467">
        <w:rPr>
          <w:rFonts w:ascii="Calibri" w:eastAsia="Times New Roman" w:hAnsi="Calibri" w:cs="Calibri"/>
          <w:color w:val="000000"/>
          <w:lang w:eastAsia="pl-PL"/>
        </w:rPr>
        <w:t>Środki otrzymane od pozostałych jednostek zaliczanych do sektora finansów publicznych na finansowanie lub dofinansowanie kosztów realizacji inwestycji i zakupów inwestycyjnych jednostek zaliczanych do sektora finansów publicznych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</w:t>
      </w:r>
      <w:r w:rsidR="003626E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zmniejszenie o kwotę 5.700zł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w związku z</w:t>
      </w:r>
      <w:r w:rsidR="001E4591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planowanym rozliczeniem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środków finansowych z Wojewódzkiego Funduszu Ochrony Środowiska i Gospodarki Wodnej na zadania związane z prowadzeniem edukacji ekologicznej, w tym:</w:t>
      </w:r>
    </w:p>
    <w:p w14:paraId="1B3435C3" w14:textId="3CC83B7F" w:rsidR="00951467" w:rsidRDefault="00951467" w:rsidP="00951467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T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erenow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infrastruktur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edukacyj</w:t>
      </w:r>
      <w:r w:rsidR="00443549">
        <w:rPr>
          <w:rFonts w:eastAsia="Times New Roman" w:cstheme="minorHAnsi"/>
          <w:color w:val="000000"/>
          <w:shd w:val="clear" w:color="auto" w:fill="FFFFFF"/>
          <w:lang w:eastAsia="pl-PL"/>
        </w:rPr>
        <w:t>n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a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Komunalnego Związku Gmin Regionu Leszczyńskiego</w:t>
      </w:r>
    </w:p>
    <w:p w14:paraId="3CFF3436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582C234" w14:textId="09927D2B" w:rsidR="00291549" w:rsidRPr="0099645D" w:rsidRDefault="00291549" w:rsidP="00291549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Ustalono łączną kwotę dochodów budżetu w wysokości </w:t>
      </w:r>
      <w:r w:rsidR="00443549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9</w:t>
      </w:r>
      <w:r w:rsidR="009B1CAF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2.379.000</w:t>
      </w: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 zł.</w:t>
      </w:r>
    </w:p>
    <w:p w14:paraId="2460FC6A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II. Dokonano zmiany w budżecie Związku Międzygminnego Komunalny Związek Gmin Regionu Leszczyńskiego po stronie wydatków, z tego: </w:t>
      </w:r>
    </w:p>
    <w:p w14:paraId="37C038D6" w14:textId="0F98A933" w:rsidR="00291549" w:rsidRPr="0099645D" w:rsidRDefault="00291549" w:rsidP="00291549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bieżące w kwocie </w:t>
      </w:r>
      <w:r w:rsidR="00443549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99.</w:t>
      </w:r>
      <w:r w:rsidR="009B1CAF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418.600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</w:p>
    <w:p w14:paraId="64514AC6" w14:textId="754B82CA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 z kwoty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27243F">
        <w:rPr>
          <w:rFonts w:eastAsia="Times New Roman" w:cstheme="minorHAnsi"/>
          <w:color w:val="000000"/>
          <w:shd w:val="clear" w:color="auto" w:fill="FFFFFF"/>
          <w:lang w:eastAsia="pl-PL"/>
        </w:rPr>
        <w:t>9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>9.316.000</w:t>
      </w:r>
      <w:r w:rsid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9B1CAF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102.600</w:t>
      </w:r>
      <w:r w:rsidRPr="0099645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27243F">
        <w:rPr>
          <w:rFonts w:eastAsia="Times New Roman" w:cstheme="minorHAnsi"/>
          <w:color w:val="000000"/>
          <w:shd w:val="clear" w:color="auto" w:fill="FFFFFF"/>
          <w:lang w:eastAsia="pl-PL"/>
        </w:rPr>
        <w:t>99.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>418.600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 </w:t>
      </w:r>
    </w:p>
    <w:p w14:paraId="1DAE7063" w14:textId="77777777" w:rsidR="00291549" w:rsidRPr="00190D36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bookmarkStart w:id="9" w:name="_Hlk183414896"/>
      <w:r w:rsidRPr="00190D36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wydatków bieżących (celem aktualizacji budżetu) w następujących paragrafach klasyfikacji budżetowej:</w:t>
      </w:r>
    </w:p>
    <w:p w14:paraId="163FC445" w14:textId="58E52BCE" w:rsidR="00BC5420" w:rsidRDefault="00BC5420" w:rsidP="00BC5420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10" w:name="_Hlk183780520"/>
      <w:bookmarkStart w:id="11" w:name="_Hlk183414545"/>
      <w:bookmarkEnd w:id="9"/>
      <w:r w:rsidRPr="00190D36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280</w:t>
      </w:r>
      <w:r w:rsidRPr="00190D3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(zakup usług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zdrowotnych</w:t>
      </w:r>
      <w:r w:rsidRPr="00190D3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zwiększenie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500</w:t>
      </w:r>
      <w:r w:rsidRPr="00190D3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 związku z koniecznością poniesienia dodatkowych wydatków na cel na skutek przeprowadzania odpowiednich badań lekarskich dla pracownika wykonującego prace na wysokościach,</w:t>
      </w:r>
    </w:p>
    <w:p w14:paraId="16AF5BB8" w14:textId="2397EBDA" w:rsidR="00190D36" w:rsidRDefault="00291549" w:rsidP="00190D36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190D3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4300 (zakup usług pozostałych) zwiększenie o kwotę </w:t>
      </w:r>
      <w:r w:rsidR="00190D36" w:rsidRPr="00190D36">
        <w:rPr>
          <w:rFonts w:eastAsia="Times New Roman" w:cstheme="minorHAnsi"/>
          <w:color w:val="000000"/>
          <w:shd w:val="clear" w:color="auto" w:fill="FFFFFF"/>
          <w:lang w:eastAsia="pl-PL"/>
        </w:rPr>
        <w:t>25</w:t>
      </w:r>
      <w:r w:rsidR="003674ED"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 w:rsidR="00190D36" w:rsidRPr="00190D36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  <w:r w:rsidR="003674ED">
        <w:rPr>
          <w:rFonts w:eastAsia="Times New Roman" w:cstheme="minorHAnsi"/>
          <w:color w:val="000000"/>
          <w:shd w:val="clear" w:color="auto" w:fill="FFFFFF"/>
          <w:lang w:eastAsia="pl-PL"/>
        </w:rPr>
        <w:t>6</w:t>
      </w:r>
      <w:r w:rsidR="00190D36" w:rsidRPr="00190D36">
        <w:rPr>
          <w:rFonts w:eastAsia="Times New Roman" w:cstheme="minorHAnsi"/>
          <w:color w:val="000000"/>
          <w:shd w:val="clear" w:color="auto" w:fill="FFFFFF"/>
          <w:lang w:eastAsia="pl-PL"/>
        </w:rPr>
        <w:t>80</w:t>
      </w:r>
      <w:r w:rsidRPr="00190D3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="00190D36" w:rsidRPr="00190D36">
        <w:rPr>
          <w:rFonts w:eastAsia="Times New Roman" w:cstheme="minorHAnsi"/>
          <w:color w:val="000000"/>
          <w:shd w:val="clear" w:color="auto" w:fill="FFFFFF"/>
          <w:lang w:eastAsia="pl-PL"/>
        </w:rPr>
        <w:t>na zadania związane z pozostałymi usługami (m.in. administracyjnymi) celem aktualizacji budżetu,</w:t>
      </w:r>
    </w:p>
    <w:bookmarkEnd w:id="10"/>
    <w:bookmarkEnd w:id="11"/>
    <w:p w14:paraId="35786D7B" w14:textId="4ED605E7" w:rsidR="00190D36" w:rsidRDefault="00190D36" w:rsidP="00190D36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FB1961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4430 (różne opłaty i składki) zwiększenie o kwotę 3.000 zł </w:t>
      </w:r>
      <w:r w:rsidR="00FB1961" w:rsidRPr="00FB1961">
        <w:rPr>
          <w:rFonts w:eastAsia="Times New Roman" w:cstheme="minorHAnsi"/>
          <w:color w:val="000000"/>
          <w:shd w:val="clear" w:color="auto" w:fill="FFFFFF"/>
          <w:lang w:eastAsia="pl-PL"/>
        </w:rPr>
        <w:t>w związku z nasilonymi działaniami egzekucyjnymi i wydatkami ponoszonymi z tego tytułu.</w:t>
      </w:r>
      <w:r w:rsidR="00FB1961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601C8D78" w14:textId="5B2B648D" w:rsidR="00190D36" w:rsidRDefault="00190D36" w:rsidP="00190D3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190D36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Proponowane zmiany polegają na </w:t>
      </w:r>
      <w:r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zmniejszeniu</w:t>
      </w:r>
      <w:r w:rsidRPr="00190D36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 planowanych wydatków bieżących (celem aktualizacji budżetu) w następujących paragrafach klasyfikacji budżetowej:</w:t>
      </w:r>
    </w:p>
    <w:p w14:paraId="54A06D9A" w14:textId="65661D69" w:rsidR="003C2EF0" w:rsidRDefault="003C2EF0" w:rsidP="003C2EF0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010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wynagrodzenia osobowe pracowników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zmniejszenie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50.000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związku z zasiłkami chorobowymi </w:t>
      </w:r>
      <w:r w:rsidR="00FB1961">
        <w:rPr>
          <w:rFonts w:eastAsia="Times New Roman" w:cstheme="minorHAnsi"/>
          <w:color w:val="000000"/>
          <w:shd w:val="clear" w:color="auto" w:fill="FFFFFF"/>
          <w:lang w:eastAsia="pl-PL"/>
        </w:rPr>
        <w:t>i opiekuńczymi finansowanymi przez Zakład Ubezpieczeń Społecznych,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5E0C36BC" w14:textId="2F92C052" w:rsidR="003C2EF0" w:rsidRPr="00C1267C" w:rsidRDefault="003C2EF0" w:rsidP="003C2EF0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12" w:name="_Hlk183415217"/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4110 (składki na ubezpieczenia społeczne) zmniejszenie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18.800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</w:t>
      </w:r>
      <w:r w:rsidR="00FB1961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stosownie do zmniejszenia </w:t>
      </w:r>
      <w:bookmarkStart w:id="13" w:name="_Hlk183771829"/>
      <w:r w:rsidR="00FB1961">
        <w:rPr>
          <w:rFonts w:eastAsia="Times New Roman" w:cstheme="minorHAnsi"/>
          <w:color w:val="000000"/>
          <w:shd w:val="clear" w:color="auto" w:fill="FFFFFF"/>
          <w:lang w:eastAsia="pl-PL"/>
        </w:rPr>
        <w:t>wynagrodzeń osobowych pracowników KZGRL,</w:t>
      </w:r>
    </w:p>
    <w:bookmarkEnd w:id="12"/>
    <w:bookmarkEnd w:id="13"/>
    <w:p w14:paraId="32BD0BC3" w14:textId="77777777" w:rsidR="00FB1961" w:rsidRPr="00C1267C" w:rsidRDefault="003C2EF0" w:rsidP="00FB1961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4120 (składki na fundusz pracy i fundusz solidarnościowy) zmniejszenie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21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.000 zł celem dostosowania planowanych wydatku do faktycznie zrealizowanych</w:t>
      </w:r>
      <w:r w:rsidR="00FB1961">
        <w:rPr>
          <w:rFonts w:eastAsia="Times New Roman" w:cstheme="minorHAnsi"/>
          <w:color w:val="000000"/>
          <w:shd w:val="clear" w:color="auto" w:fill="FFFFFF"/>
          <w:lang w:eastAsia="pl-PL"/>
        </w:rPr>
        <w:t>. Powyższe jest konsekwencją m.in. zmniejszenia wynagrodzeń osobowych pracowników KZGRL,</w:t>
      </w:r>
    </w:p>
    <w:p w14:paraId="41FEFDB8" w14:textId="77777777" w:rsidR="00FF17B4" w:rsidRDefault="003C2EF0" w:rsidP="003C2EF0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41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70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wynagrodzenia bezosobowe)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zmniejszenie o kwotę </w:t>
      </w:r>
      <w:r w:rsidR="00FF17B4">
        <w:rPr>
          <w:rFonts w:eastAsia="Times New Roman" w:cstheme="minorHAnsi"/>
          <w:color w:val="000000"/>
          <w:shd w:val="clear" w:color="auto" w:fill="FFFFFF"/>
          <w:lang w:eastAsia="pl-PL"/>
        </w:rPr>
        <w:t>20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="00FF17B4">
        <w:rPr>
          <w:rFonts w:eastAsia="Times New Roman" w:cstheme="minorHAnsi"/>
          <w:color w:val="000000"/>
          <w:shd w:val="clear" w:color="auto" w:fill="FFFFFF"/>
          <w:lang w:eastAsia="pl-PL"/>
        </w:rPr>
        <w:t>stosownie do wykonanych i planowanych do wykonania wydatków na ten cel w roku bieżącym,</w:t>
      </w:r>
    </w:p>
    <w:p w14:paraId="60E6DA18" w14:textId="67E600B7" w:rsidR="00FF17B4" w:rsidRDefault="00FF17B4" w:rsidP="00FF17B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360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opłaty z tytułu zakupu usług telekomunikacyjnych)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zmniejszenie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4.000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celem dostosowania planowanych wydatk</w:t>
      </w:r>
      <w:r w:rsidR="00FB1961">
        <w:rPr>
          <w:rFonts w:eastAsia="Times New Roman" w:cstheme="minorHAnsi"/>
          <w:color w:val="000000"/>
          <w:shd w:val="clear" w:color="auto" w:fill="FFFFFF"/>
          <w:lang w:eastAsia="pl-PL"/>
        </w:rPr>
        <w:t>ów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faktycznie zrealizowanych, </w:t>
      </w:r>
    </w:p>
    <w:p w14:paraId="57E7FBC1" w14:textId="2F3673DE" w:rsidR="00FF17B4" w:rsidRDefault="00FF17B4" w:rsidP="00FF17B4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380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zakup usług obejmujących tłumaczenia)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zmniejszenie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100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="00FB1961">
        <w:rPr>
          <w:rFonts w:eastAsia="Times New Roman" w:cstheme="minorHAnsi"/>
          <w:color w:val="000000"/>
          <w:shd w:val="clear" w:color="auto" w:fill="FFFFFF"/>
          <w:lang w:eastAsia="pl-PL"/>
        </w:rPr>
        <w:t>w związku z zrealizowaniem umowy na zakup usług tłumaczenia,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0D93D44C" w14:textId="1566D436" w:rsidR="00F60835" w:rsidRDefault="00F60835" w:rsidP="00F60835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4390 (zakup usług obejmujących wykonanie ekspertyz, analiz i opinii) zmniejszenie o kwotę 10.000 zł</w:t>
      </w:r>
      <w:r w:rsidR="00681EE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celem aktualizacji budżetu</w:t>
      </w:r>
      <w:r w:rsidR="00681EEA">
        <w:rPr>
          <w:rFonts w:eastAsia="Times New Roman" w:cstheme="minorHAnsi"/>
          <w:color w:val="000000"/>
          <w:shd w:val="clear" w:color="auto" w:fill="FFFFFF"/>
          <w:lang w:eastAsia="pl-PL"/>
        </w:rPr>
        <w:t>. W roku 2024 KZGRL nie realizował zadań z zakresu wykonywania ekspertyz, analiz i opinii wobec powyższego zmiana ta spowoduje usunięcie z planu ww. wydatku,</w:t>
      </w:r>
    </w:p>
    <w:p w14:paraId="263A3CFE" w14:textId="77777777" w:rsidR="00F60835" w:rsidRDefault="00F60835" w:rsidP="00F60835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4400 (opłaty za administrowanie i czynsze za budynki, lokale i pomieszczenia garażowe) zmniejszenie o kwotę 12.493 zł </w:t>
      </w:r>
      <w:bookmarkStart w:id="14" w:name="_Hlk183418067"/>
      <w:r>
        <w:rPr>
          <w:rFonts w:eastAsia="Times New Roman" w:cstheme="minorHAnsi"/>
          <w:color w:val="000000"/>
          <w:shd w:val="clear" w:color="auto" w:fill="FFFFFF"/>
          <w:lang w:eastAsia="pl-PL"/>
        </w:rPr>
        <w:t>stosownie do wykonanych i planowanych do wykonania wydatków bieżących na ten cel,</w:t>
      </w:r>
    </w:p>
    <w:p w14:paraId="37234F70" w14:textId="18763708" w:rsidR="003C2EF0" w:rsidRDefault="003C2EF0" w:rsidP="003C2EF0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15" w:name="_Hlk89857718"/>
      <w:bookmarkStart w:id="16" w:name="_Hlk89348652"/>
      <w:bookmarkEnd w:id="14"/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2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0 (podróże służbowe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zagraniczne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zmniejszenie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3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.000 zł </w:t>
      </w:r>
      <w:r w:rsidR="00681EEA">
        <w:rPr>
          <w:rFonts w:eastAsia="Times New Roman" w:cstheme="minorHAnsi"/>
          <w:color w:val="000000"/>
          <w:shd w:val="clear" w:color="auto" w:fill="FFFFFF"/>
          <w:lang w:eastAsia="pl-PL"/>
        </w:rPr>
        <w:t>w związku z brakiem podróży służbowych zagranicznych w 2024r.,</w:t>
      </w:r>
    </w:p>
    <w:p w14:paraId="00303619" w14:textId="77777777" w:rsidR="00F60835" w:rsidRDefault="003C2EF0" w:rsidP="003C2EF0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17" w:name="_Hlk183417976"/>
      <w:bookmarkEnd w:id="15"/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4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0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odpis na Zakładowy Fundusz Świadczeń Socjalnych)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zmniejszenie o kwotę </w:t>
      </w:r>
      <w:r w:rsidR="00F60835">
        <w:rPr>
          <w:rFonts w:eastAsia="Times New Roman" w:cstheme="minorHAnsi"/>
          <w:color w:val="000000"/>
          <w:shd w:val="clear" w:color="auto" w:fill="FFFFFF"/>
          <w:lang w:eastAsia="pl-PL"/>
        </w:rPr>
        <w:t>3.021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="00F60835">
        <w:rPr>
          <w:rFonts w:eastAsia="Times New Roman" w:cstheme="minorHAnsi"/>
          <w:color w:val="000000"/>
          <w:shd w:val="clear" w:color="auto" w:fill="FFFFFF"/>
          <w:lang w:eastAsia="pl-PL"/>
        </w:rPr>
        <w:t>w związku z koniecznością korekty (aktualizacji) odpisu ZFŚS na koniec 2024r.,</w:t>
      </w:r>
    </w:p>
    <w:bookmarkEnd w:id="17"/>
    <w:p w14:paraId="60AB45A4" w14:textId="2846DB63" w:rsidR="003C2EF0" w:rsidRDefault="00F60835" w:rsidP="003C2EF0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520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opłaty na rzecz budżetów jednostek samorządu terytorialnego)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zmniejszenie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66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stosownie do wykonanych wydatków bieżących na ten cel,</w:t>
      </w:r>
    </w:p>
    <w:bookmarkEnd w:id="16"/>
    <w:p w14:paraId="259B8922" w14:textId="22D8D218" w:rsidR="003C2EF0" w:rsidRDefault="003C2EF0" w:rsidP="003C2EF0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580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pozostałe odsetki) 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zmniejszenie o kwotę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10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>0 zł</w:t>
      </w:r>
      <w:r w:rsidR="00681EEA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bowiem w 2024r. nie zostały poniesione wydatki z tego tytułu,</w:t>
      </w:r>
    </w:p>
    <w:p w14:paraId="50220870" w14:textId="77777777" w:rsidR="00681EEA" w:rsidRDefault="003C2EF0" w:rsidP="003C2EF0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4700 (szkolenia pracowników niebędących członkami korpusu służby cywilnej) zmniejszenie o kwotę </w:t>
      </w:r>
      <w:r w:rsidR="00F60835">
        <w:rPr>
          <w:rFonts w:eastAsia="Times New Roman" w:cstheme="minorHAnsi"/>
          <w:color w:val="000000"/>
          <w:shd w:val="clear" w:color="auto" w:fill="FFFFFF"/>
          <w:lang w:eastAsia="pl-PL"/>
        </w:rPr>
        <w:t>10.000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="00681EEA">
        <w:rPr>
          <w:rFonts w:eastAsia="Times New Roman" w:cstheme="minorHAnsi"/>
          <w:color w:val="000000"/>
          <w:shd w:val="clear" w:color="auto" w:fill="FFFFFF"/>
          <w:lang w:eastAsia="pl-PL"/>
        </w:rPr>
        <w:t>stosownie do wysokości wykonanych i planowanych do wykonania w roku bieżącym wydatków na ten cel,</w:t>
      </w:r>
    </w:p>
    <w:p w14:paraId="2B69F441" w14:textId="1A5DBC58" w:rsidR="003C2EF0" w:rsidRPr="00C1267C" w:rsidRDefault="003C2EF0" w:rsidP="003C2EF0">
      <w:pPr>
        <w:autoSpaceDE w:val="0"/>
        <w:autoSpaceDN w:val="0"/>
        <w:adjustRightInd w:val="0"/>
        <w:spacing w:after="0" w:line="276" w:lineRule="auto"/>
        <w:ind w:left="348" w:firstLine="60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4710 (wpłaty na PPK finansowane przez podmiot zatrudniający) zmniejszenie o kwotę </w:t>
      </w:r>
      <w:r w:rsidR="00F60835">
        <w:rPr>
          <w:rFonts w:eastAsia="Times New Roman" w:cstheme="minorHAnsi"/>
          <w:color w:val="000000"/>
          <w:shd w:val="clear" w:color="auto" w:fill="FFFFFF"/>
          <w:lang w:eastAsia="pl-PL"/>
        </w:rPr>
        <w:t>3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.000</w:t>
      </w:r>
      <w:r w:rsidRPr="00C1267C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celem aktualizacji budżetu. </w:t>
      </w:r>
      <w:r w:rsidR="00681EEA">
        <w:rPr>
          <w:rFonts w:eastAsia="Times New Roman" w:cstheme="minorHAnsi"/>
          <w:color w:val="000000"/>
          <w:shd w:val="clear" w:color="auto" w:fill="FFFFFF"/>
          <w:lang w:eastAsia="pl-PL"/>
        </w:rPr>
        <w:t>KZGRL w 2024r. zabezpieczył większe środki finansowe na wpłaty PPK finansowane przez podmiot zatrudniający z uwag na możliwość przystąpienia do PPK przez pracownika w trakcie roku.</w:t>
      </w:r>
    </w:p>
    <w:p w14:paraId="42CF29B9" w14:textId="77777777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20807A25" w14:textId="77C2522F" w:rsidR="00291549" w:rsidRPr="00951467" w:rsidRDefault="00291549" w:rsidP="00291549">
      <w:pPr>
        <w:numPr>
          <w:ilvl w:val="0"/>
          <w:numId w:val="1"/>
        </w:numPr>
        <w:autoSpaceDE w:val="0"/>
        <w:autoSpaceDN w:val="0"/>
        <w:adjustRightInd w:val="0"/>
        <w:spacing w:after="0" w:line="251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majątkowe w kwocie </w:t>
      </w:r>
      <w:r w:rsidR="009B1CAF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181.400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7BDAB268" w14:textId="31670B58" w:rsidR="00291549" w:rsidRPr="00951467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</w:t>
      </w:r>
      <w:r w:rsidR="009B1CAF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mniejszenie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kwoty 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>284</w:t>
      </w:r>
      <w:r w:rsidR="00951467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.000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o kwotę </w:t>
      </w:r>
      <w:r w:rsidR="00893589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1</w:t>
      </w:r>
      <w:r w:rsidR="009B1CAF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02.600</w:t>
      </w:r>
      <w:r w:rsidRPr="00951467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>181.400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zł)</w:t>
      </w:r>
    </w:p>
    <w:p w14:paraId="0FFB3F3D" w14:textId="2155FAA8" w:rsidR="00291549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bookmarkStart w:id="18" w:name="_Hlk183414248"/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</w:t>
      </w:r>
      <w:r w:rsidR="009B1CAF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mniejszeniu</w:t>
      </w: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 planowanych wydatków w następujących paragrafach klasyfikacji budżetowej:</w:t>
      </w:r>
    </w:p>
    <w:bookmarkEnd w:id="18"/>
    <w:p w14:paraId="3A12CE1E" w14:textId="6D910AB9" w:rsidR="00067AF6" w:rsidRDefault="00893589" w:rsidP="0095146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60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5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0 (wydatki inwestycyjne jednostek budżetowych) z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mniejszenie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 kwotę 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7.920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zł planowanych wydatków na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realizację monitoringu wizyjnego w miejscach gromadzenia odpadów w miejscowości Cichowo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1858BF">
        <w:rPr>
          <w:rFonts w:eastAsia="Times New Roman" w:cstheme="minorHAnsi"/>
          <w:color w:val="000000"/>
          <w:shd w:val="clear" w:color="auto" w:fill="FFFFFF"/>
          <w:lang w:eastAsia="pl-PL"/>
        </w:rPr>
        <w:t>stosownie do wysokości wykonanych wydatków na ten cel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, </w:t>
      </w:r>
    </w:p>
    <w:p w14:paraId="34B5B997" w14:textId="24E66A7C" w:rsidR="00291549" w:rsidRPr="0099645D" w:rsidRDefault="00951467" w:rsidP="00951467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bookmarkStart w:id="19" w:name="_Hlk167104011"/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606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0 (wydatki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zakupy 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inwestycyjne jednostek budżetowych) z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>mniejszenie o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kwotę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9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4.680 </w:t>
      </w:r>
      <w:r w:rsidR="00291549"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zł planowanych wydatków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zakupy inwestycyjne jednostek budżetowych z przeznaczeniem 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>terenow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ą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infrastruktur</w:t>
      </w:r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ę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edukacyjn</w:t>
      </w:r>
      <w:bookmarkEnd w:id="19"/>
      <w:r w:rsidR="00AC77E2">
        <w:rPr>
          <w:rFonts w:eastAsia="Times New Roman" w:cstheme="minorHAnsi"/>
          <w:color w:val="000000"/>
          <w:shd w:val="clear" w:color="auto" w:fill="FFFFFF"/>
          <w:lang w:eastAsia="pl-PL"/>
        </w:rPr>
        <w:t>ą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Komunalnego Związku Gmin Regionu Leszczyńskiego – zakup urządzeń na małe elektroodpady (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związku z </w:t>
      </w:r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>planowanym rozliczeniem śro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dków finansowych </w:t>
      </w:r>
      <w:proofErr w:type="spellStart"/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WFOŚiGW</w:t>
      </w:r>
      <w:proofErr w:type="spellEnd"/>
      <w:r w:rsidR="009B1CA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na zadania związane z edukacją ekologiczną</w:t>
      </w:r>
      <w:r w:rsidRPr="00951467">
        <w:rPr>
          <w:rFonts w:eastAsia="Times New Roman" w:cstheme="minorHAnsi"/>
          <w:color w:val="000000"/>
          <w:shd w:val="clear" w:color="auto" w:fill="FFFFFF"/>
          <w:lang w:eastAsia="pl-PL"/>
        </w:rPr>
        <w:t>).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4A11A362" w14:textId="77777777" w:rsidR="0096224F" w:rsidRPr="0096224F" w:rsidRDefault="0096224F" w:rsidP="00291549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Cs/>
          <w:color w:val="000000"/>
          <w:shd w:val="clear" w:color="auto" w:fill="FFFFFF"/>
          <w:lang w:eastAsia="pl-PL"/>
        </w:rPr>
      </w:pPr>
    </w:p>
    <w:p w14:paraId="21B5D5F2" w14:textId="0C279DBF" w:rsidR="00291549" w:rsidRDefault="00291549" w:rsidP="00291549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Ustalono łączną kwotę wydatków budżetu w wysokości </w:t>
      </w:r>
      <w:r w:rsidR="00067AF6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99.600.000</w:t>
      </w:r>
      <w:r w:rsidRPr="0099645D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 zł.</w:t>
      </w:r>
    </w:p>
    <w:p w14:paraId="3A52F7D7" w14:textId="77777777" w:rsidR="00190D36" w:rsidRDefault="00190D36" w:rsidP="00291549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</w:p>
    <w:p w14:paraId="49EE1396" w14:textId="6755681F" w:rsidR="009B1CAF" w:rsidRPr="001858BF" w:rsidRDefault="00190D36" w:rsidP="001858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1858B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Przychody w kwocie </w:t>
      </w:r>
      <w:r w:rsidRPr="001858BF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7.221.000 zł</w:t>
      </w:r>
    </w:p>
    <w:p w14:paraId="75477013" w14:textId="1488596C" w:rsidR="00190D36" w:rsidRDefault="00190D36" w:rsidP="00190D36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(</w:t>
      </w:r>
      <w:r w:rsidRPr="00190D36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zmniejszenie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7.921.000 zł </w:t>
      </w:r>
      <w:r w:rsidRPr="00190D36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700.000 zł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7.221.000 zł)</w:t>
      </w:r>
    </w:p>
    <w:p w14:paraId="1320D855" w14:textId="5282546C" w:rsidR="00190D36" w:rsidRDefault="00190D36" w:rsidP="00190D3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</w:t>
      </w:r>
      <w:r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mniejszeniu</w:t>
      </w: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 planowanych </w:t>
      </w:r>
      <w:r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przychodów</w:t>
      </w:r>
      <w:r w:rsidRPr="00951467"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 xml:space="preserve"> w następujących paragrafach klasyfikacji budżetowej:</w:t>
      </w:r>
    </w:p>
    <w:p w14:paraId="6E4B4EE8" w14:textId="3B18C8B1" w:rsidR="00190D36" w:rsidRPr="00190D36" w:rsidRDefault="00190D36" w:rsidP="00190D36">
      <w:pPr>
        <w:autoSpaceDE w:val="0"/>
        <w:autoSpaceDN w:val="0"/>
        <w:adjustRightInd w:val="0"/>
        <w:spacing w:after="0" w:line="251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par. 957 ( (nadwyżki z lat ubiegłych) zmniejszenie o kwotę 700.000 zł  związku z planowanym zwiększeniem dochodów w 2024r.</w:t>
      </w:r>
    </w:p>
    <w:p w14:paraId="57DD7B9B" w14:textId="77777777" w:rsidR="00291549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1389F4F3" w14:textId="68D4BED4" w:rsidR="001858BF" w:rsidRDefault="001858BF" w:rsidP="001858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1858B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Zwiększenie sumy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do której Zarząd Związku może w roku budżetowym samodzielnie zaciągać zobowiązania.</w:t>
      </w:r>
    </w:p>
    <w:p w14:paraId="40649AD6" w14:textId="44AB4A47" w:rsidR="001858BF" w:rsidRDefault="001858BF" w:rsidP="001858B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(</w:t>
      </w:r>
      <w:r w:rsidRPr="001858BF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zwiększenie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7.000.000 zł </w:t>
      </w:r>
      <w:r w:rsidRPr="001858BF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1.000.000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8.000.000 zł)</w:t>
      </w:r>
    </w:p>
    <w:p w14:paraId="057A3A1B" w14:textId="5EF09D87" w:rsidR="001858BF" w:rsidRDefault="001858BF" w:rsidP="001858BF">
      <w:pPr>
        <w:autoSpaceDE w:val="0"/>
        <w:autoSpaceDN w:val="0"/>
        <w:adjustRightInd w:val="0"/>
        <w:spacing w:after="0" w:line="276" w:lineRule="auto"/>
        <w:jc w:val="both"/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Proponowana zmiana nastąpiła</w:t>
      </w:r>
      <w:r w:rsidR="00EC4AB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związku z zwiększającymi się miesięcznymi wydatkami na zadania związane bezpośrednio z gospodarką odpadami komunalnymi. W uchwale Nr XLVIII/3/2023 (ze zmianami) Zgromadzenia Związku Międzygminnego z dnia 14.12.2023r. upoważniono Zarząd do zaciągania zobowiązań m.in. związanych z realizacją przedsięwzięć zamieszczonych w Wykazie Przedsięwzięć Wieloletnich. </w:t>
      </w:r>
      <w:r w:rsidR="007F39EB" w:rsidRPr="003D609E">
        <w:t>Zgodnie z art. 46 ustawy o finansach publicznych jednostki sektora finansów publicznych mogą zaciągać zobowiązania do sfinansowania w danym roku do wysokości wynikającej z planu wydatków lub kosztów jednostki, pomniejszonej o wydatki na wynagrodzenia i uposażenia, składki na ubezpieczenie społeczne i Fundusz Pracy, inne składki i opłaty obligatoryjne</w:t>
      </w:r>
      <w:r w:rsidR="007F39EB" w:rsidRPr="00ED2CD1">
        <w:t xml:space="preserve"> oraz płatności wynikające z zobowiązań zaciągniętych w latach poprzednich, z zastrzeżeniem art. 136 ust. 4 i art. 153. Zawieranie umów wieloletnich, możliwe jest – co do zasady – w oparciu o wieloletnią prognozę finansową jednostki </w:t>
      </w:r>
      <w:r w:rsidR="007F39EB">
        <w:t xml:space="preserve">samorządu terytorialnego </w:t>
      </w:r>
      <w:r w:rsidR="007F39EB" w:rsidRPr="00ED2CD1">
        <w:t xml:space="preserve">lub w ramach upoważnienia do zaciągania zobowiązań z tytułu umów, których realizacja w roku budżetowym i w latach następnych jest niezbędna do </w:t>
      </w:r>
      <w:r w:rsidR="007F39EB" w:rsidRPr="00BE7F0F">
        <w:t>zapewniania ciągłości działania jednostki i z których wynikające płatności wykraczają poza rok budżetowy.</w:t>
      </w:r>
    </w:p>
    <w:p w14:paraId="4FF9F200" w14:textId="126B5E86" w:rsidR="007F39EB" w:rsidRDefault="007F39EB" w:rsidP="007F39EB">
      <w:pPr>
        <w:spacing w:after="200" w:line="276" w:lineRule="auto"/>
        <w:ind w:firstLine="708"/>
        <w:contextualSpacing/>
        <w:jc w:val="both"/>
      </w:pPr>
      <w:r w:rsidRPr="007F39EB">
        <w:t>Umowy wieloletnie na odbiór i zagospodarowanie odpadów komunalnych oraz prowadzenie punktów selektywnej zbiórki odpadów komunalnych, stanowi</w:t>
      </w:r>
      <w:r>
        <w:t>ą</w:t>
      </w:r>
      <w:r w:rsidRPr="007F39EB">
        <w:t xml:space="preserve"> podstawowy wydatek Komunalnego Związku Gmin Regionu Leszczyńskiego. Wykonawcy umów na odbiór, zagospodarowanie oraz prowadzenie PSZOK-ów, dostarczają KZGRL faktury VAT za usługi świadczone w danym okresie rozliczeniowym wraz z raportami (czyli po zakończeniu każdego miesiąca). Wynagrodzenie Wykonawcy płatne jest przelewem w terminie 30 dni od daty doręczenia faktury Zamawiającemu. W związku z powyższym płatności (koszty) dotyczące miesiąca grudnia 202</w:t>
      </w:r>
      <w:r>
        <w:t>3</w:t>
      </w:r>
      <w:r w:rsidRPr="007F39EB">
        <w:t xml:space="preserve"> r. związane bezpośrednio z gospodarką odpadami komunalnymi (odbiór, transport, zagospodarowanie, prowadzenie PSZOK, itp.) </w:t>
      </w:r>
      <w:bookmarkStart w:id="20" w:name="_Hlk507843276"/>
      <w:r w:rsidRPr="007F39EB">
        <w:t>stanowiły wydatek stycznia/lutego 202</w:t>
      </w:r>
      <w:r>
        <w:t>4</w:t>
      </w:r>
      <w:r w:rsidRPr="007F39EB">
        <w:t xml:space="preserve"> </w:t>
      </w:r>
      <w:bookmarkEnd w:id="20"/>
      <w:r w:rsidRPr="007F39EB">
        <w:t>r., natomiast płatności (koszty) dotyczące miesiąca grudnia 202</w:t>
      </w:r>
      <w:r>
        <w:t>4</w:t>
      </w:r>
      <w:r w:rsidRPr="007F39EB">
        <w:t xml:space="preserve"> r., </w:t>
      </w:r>
      <w:r>
        <w:t xml:space="preserve">będą </w:t>
      </w:r>
      <w:r w:rsidRPr="007F39EB">
        <w:t>stanowiły wydatek stycznia/lutego 202</w:t>
      </w:r>
      <w:r>
        <w:t>5</w:t>
      </w:r>
      <w:r w:rsidRPr="007F39EB">
        <w:t xml:space="preserve"> r. Wszystkie wydatki stanowiące zobowiązania paragrafu 4300 związane bezpośrednio z gospodarką odpadami komunalnymi zawarte zostały w wykazie przedsięwzięć wieloletnich w Wieloletniej Prognozie Finansowej na lata 202</w:t>
      </w:r>
      <w:r>
        <w:t>4</w:t>
      </w:r>
      <w:r w:rsidRPr="007F39EB">
        <w:t>-202</w:t>
      </w:r>
      <w:r>
        <w:t>7</w:t>
      </w:r>
      <w:r w:rsidRPr="007F39EB">
        <w:t xml:space="preserve">. </w:t>
      </w:r>
    </w:p>
    <w:p w14:paraId="32862D60" w14:textId="35E7C845" w:rsidR="007F39EB" w:rsidRPr="007F39EB" w:rsidRDefault="007F39EB" w:rsidP="007F39EB">
      <w:pPr>
        <w:spacing w:after="200" w:line="276" w:lineRule="auto"/>
        <w:ind w:firstLine="708"/>
        <w:contextualSpacing/>
        <w:jc w:val="both"/>
        <w:rPr>
          <w:rFonts w:ascii="Calibri" w:eastAsia="Times New Roman" w:hAnsi="Calibri" w:cs="Calibri"/>
          <w:lang w:eastAsia="pl-PL"/>
        </w:rPr>
      </w:pPr>
      <w:r>
        <w:t xml:space="preserve">Dodatkowym zabezpieczeniem w przypadku usług związanych bezpośrednio z gospodarką odpadami komunalnymi jest suma zobowiązań do której Zarząd związku może w roku budżetowym samodzielnie zaciągać zobowiązania, która zwiększona została stosownie do wysokości zwiększających się miesięcznych wydatków na ten cel na skutek zwiększonej masy odpadów komunalnych. </w:t>
      </w:r>
    </w:p>
    <w:p w14:paraId="5301D16A" w14:textId="77777777" w:rsidR="007F39EB" w:rsidRDefault="007F39EB" w:rsidP="001858B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6F4937AB" w14:textId="77777777" w:rsidR="00EC4AB2" w:rsidRPr="001858BF" w:rsidRDefault="00EC4AB2" w:rsidP="001858BF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66DBC937" w14:textId="07408BE5" w:rsidR="00291549" w:rsidRPr="0099645D" w:rsidRDefault="00291549" w:rsidP="0029154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Pozostałe wytyczne budżetu Komunalnego Związku Gmin Re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gionu Leszczyńskiego na rok </w:t>
      </w:r>
      <w:r w:rsidR="00B61738">
        <w:rPr>
          <w:rFonts w:eastAsia="Times New Roman" w:cstheme="minorHAnsi"/>
          <w:color w:val="000000"/>
          <w:shd w:val="clear" w:color="auto" w:fill="FFFFFF"/>
          <w:lang w:eastAsia="pl-PL"/>
        </w:rPr>
        <w:t>2024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przyjętego Uchwałą Nr XLVI</w:t>
      </w:r>
      <w:r w:rsidR="00067AF6">
        <w:rPr>
          <w:rFonts w:eastAsia="Times New Roman" w:cstheme="minorHAnsi"/>
          <w:color w:val="000000"/>
          <w:shd w:val="clear" w:color="auto" w:fill="FFFFFF"/>
          <w:lang w:eastAsia="pl-PL"/>
        </w:rPr>
        <w:t>II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/4/</w:t>
      </w:r>
      <w:r w:rsidR="00B61738">
        <w:rPr>
          <w:rFonts w:eastAsia="Times New Roman" w:cstheme="minorHAnsi"/>
          <w:color w:val="000000"/>
          <w:shd w:val="clear" w:color="auto" w:fill="FFFFFF"/>
          <w:lang w:eastAsia="pl-PL"/>
        </w:rPr>
        <w:t>2023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Zgromadzenia Związku Międzygminnego „Komunalny Związek Gmin Regionu Leszczyńskiego” z dnia </w:t>
      </w:r>
      <w:r w:rsidR="00F924EB">
        <w:rPr>
          <w:rFonts w:eastAsia="Times New Roman" w:cstheme="minorHAnsi"/>
          <w:color w:val="000000"/>
          <w:shd w:val="clear" w:color="auto" w:fill="FFFFFF"/>
          <w:lang w:eastAsia="pl-PL"/>
        </w:rPr>
        <w:t>14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grudnia </w:t>
      </w:r>
      <w:r w:rsidR="00B61738">
        <w:rPr>
          <w:rFonts w:eastAsia="Times New Roman" w:cstheme="minorHAnsi"/>
          <w:color w:val="000000"/>
          <w:shd w:val="clear" w:color="auto" w:fill="FFFFFF"/>
          <w:lang w:eastAsia="pl-PL"/>
        </w:rPr>
        <w:t>2023</w:t>
      </w: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r. pozostały bez zmian.</w:t>
      </w:r>
    </w:p>
    <w:p w14:paraId="18C33001" w14:textId="77777777" w:rsidR="00291549" w:rsidRPr="0099645D" w:rsidRDefault="00291549" w:rsidP="00291549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99645D">
        <w:rPr>
          <w:rFonts w:eastAsia="Times New Roman" w:cstheme="minorHAnsi"/>
          <w:color w:val="000000"/>
          <w:shd w:val="clear" w:color="auto" w:fill="FFFFFF"/>
          <w:lang w:eastAsia="pl-PL"/>
        </w:rPr>
        <w:t>Z uwagi na powyższe Zgromadzenie Związku Międzygminnego „Komunalny Związek Gmin Regionu Leszczyńskiego” uznało za zasadne podjęcie niniejszej uchwały.</w:t>
      </w:r>
    </w:p>
    <w:p w14:paraId="34651BC4" w14:textId="77777777" w:rsidR="00F85616" w:rsidRDefault="00F85616"/>
    <w:sectPr w:rsidR="00F85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F1C0D" w14:textId="77777777" w:rsidR="006242AB" w:rsidRDefault="006242AB" w:rsidP="00EC4AB2">
      <w:pPr>
        <w:spacing w:after="0" w:line="240" w:lineRule="auto"/>
      </w:pPr>
      <w:r>
        <w:separator/>
      </w:r>
    </w:p>
  </w:endnote>
  <w:endnote w:type="continuationSeparator" w:id="0">
    <w:p w14:paraId="53B844F8" w14:textId="77777777" w:rsidR="006242AB" w:rsidRDefault="006242AB" w:rsidP="00EC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A450" w14:textId="77777777" w:rsidR="006242AB" w:rsidRDefault="006242AB" w:rsidP="00EC4AB2">
      <w:pPr>
        <w:spacing w:after="0" w:line="240" w:lineRule="auto"/>
      </w:pPr>
      <w:r>
        <w:separator/>
      </w:r>
    </w:p>
  </w:footnote>
  <w:footnote w:type="continuationSeparator" w:id="0">
    <w:p w14:paraId="02215321" w14:textId="77777777" w:rsidR="006242AB" w:rsidRDefault="006242AB" w:rsidP="00EC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329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abstractNum w:abstractNumId="1" w15:restartNumberingAfterBreak="0">
    <w:nsid w:val="60BC6020"/>
    <w:multiLevelType w:val="hybridMultilevel"/>
    <w:tmpl w:val="FF5AAFE6"/>
    <w:lvl w:ilvl="0" w:tplc="E4D2FB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70665">
    <w:abstractNumId w:val="0"/>
  </w:num>
  <w:num w:numId="2" w16cid:durableId="84872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49"/>
    <w:rsid w:val="000225FF"/>
    <w:rsid w:val="00043919"/>
    <w:rsid w:val="00067AF6"/>
    <w:rsid w:val="000C496D"/>
    <w:rsid w:val="00110B6D"/>
    <w:rsid w:val="001208F5"/>
    <w:rsid w:val="00137B30"/>
    <w:rsid w:val="001858BF"/>
    <w:rsid w:val="00190D36"/>
    <w:rsid w:val="001A774F"/>
    <w:rsid w:val="001E4591"/>
    <w:rsid w:val="001E4E3C"/>
    <w:rsid w:val="0027243F"/>
    <w:rsid w:val="00283C2F"/>
    <w:rsid w:val="00291549"/>
    <w:rsid w:val="00291D10"/>
    <w:rsid w:val="00357DE3"/>
    <w:rsid w:val="003626E8"/>
    <w:rsid w:val="003674ED"/>
    <w:rsid w:val="00372238"/>
    <w:rsid w:val="00381100"/>
    <w:rsid w:val="003A7A8E"/>
    <w:rsid w:val="003C2EF0"/>
    <w:rsid w:val="00435D40"/>
    <w:rsid w:val="00443549"/>
    <w:rsid w:val="004C3BFF"/>
    <w:rsid w:val="004F5564"/>
    <w:rsid w:val="004F7F91"/>
    <w:rsid w:val="005074F1"/>
    <w:rsid w:val="005E22FA"/>
    <w:rsid w:val="005F0B9A"/>
    <w:rsid w:val="00604567"/>
    <w:rsid w:val="006242AB"/>
    <w:rsid w:val="00661B4F"/>
    <w:rsid w:val="00681EEA"/>
    <w:rsid w:val="006E3D73"/>
    <w:rsid w:val="00733AA7"/>
    <w:rsid w:val="0073451B"/>
    <w:rsid w:val="00760E35"/>
    <w:rsid w:val="007D44A3"/>
    <w:rsid w:val="007D65F5"/>
    <w:rsid w:val="007F39EB"/>
    <w:rsid w:val="00801647"/>
    <w:rsid w:val="00803E2B"/>
    <w:rsid w:val="00893589"/>
    <w:rsid w:val="008D4E78"/>
    <w:rsid w:val="008E1EDB"/>
    <w:rsid w:val="009110BB"/>
    <w:rsid w:val="009340BB"/>
    <w:rsid w:val="00951467"/>
    <w:rsid w:val="0096224F"/>
    <w:rsid w:val="009B1CAF"/>
    <w:rsid w:val="009F5EC2"/>
    <w:rsid w:val="00A04E6C"/>
    <w:rsid w:val="00A16CD6"/>
    <w:rsid w:val="00A461BE"/>
    <w:rsid w:val="00AB6206"/>
    <w:rsid w:val="00AC77E2"/>
    <w:rsid w:val="00B61738"/>
    <w:rsid w:val="00B74D8C"/>
    <w:rsid w:val="00BA4FB4"/>
    <w:rsid w:val="00BB5ADA"/>
    <w:rsid w:val="00BC5420"/>
    <w:rsid w:val="00C21EBC"/>
    <w:rsid w:val="00C2499E"/>
    <w:rsid w:val="00C32C8B"/>
    <w:rsid w:val="00C435B5"/>
    <w:rsid w:val="00CB4FD4"/>
    <w:rsid w:val="00CE5466"/>
    <w:rsid w:val="00D61CD8"/>
    <w:rsid w:val="00DE2087"/>
    <w:rsid w:val="00DE2888"/>
    <w:rsid w:val="00E51CE3"/>
    <w:rsid w:val="00EC4AB2"/>
    <w:rsid w:val="00F1081A"/>
    <w:rsid w:val="00F10BC1"/>
    <w:rsid w:val="00F47685"/>
    <w:rsid w:val="00F60835"/>
    <w:rsid w:val="00F85616"/>
    <w:rsid w:val="00F924EB"/>
    <w:rsid w:val="00FB1961"/>
    <w:rsid w:val="00FC0DD2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B29C"/>
  <w15:docId w15:val="{F37657EF-6460-4F43-9A23-03E07349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5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291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5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0D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A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A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3462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5</cp:revision>
  <cp:lastPrinted>2024-12-02T07:22:00Z</cp:lastPrinted>
  <dcterms:created xsi:type="dcterms:W3CDTF">2024-12-09T13:10:00Z</dcterms:created>
  <dcterms:modified xsi:type="dcterms:W3CDTF">2024-12-18T12:15:00Z</dcterms:modified>
</cp:coreProperties>
</file>